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E52030">
      <w:pPr>
        <w:jc w:val="center"/>
      </w:pPr>
      <w:bookmarkStart w:id="0" w:name="_GoBack"/>
      <w:bookmarkEnd w:id="0"/>
      <w:r>
        <w:rPr>
          <w:rFonts w:ascii="Calibri" w:hAnsi="Calibri" w:eastAsia="Calibri"/>
          <w:b/>
          <w:sz w:val="44"/>
        </w:rPr>
        <w:t>Get the First-Call Question Pack</w:t>
      </w:r>
    </w:p>
    <w:p w14:paraId="19B6ABDA">
      <w:pPr>
        <w:jc w:val="center"/>
      </w:pPr>
      <w:r>
        <w:rPr>
          <w:rFonts w:ascii="Calibri" w:hAnsi="Calibri" w:eastAsia="Calibri"/>
          <w:sz w:val="24"/>
        </w:rPr>
        <w:t>Skincare OEM/ODM — buyer-ready templates for your first qualification call</w:t>
      </w:r>
    </w:p>
    <w:p w14:paraId="40BF128B"/>
    <w:p w14:paraId="3B83D174">
      <w:r>
        <w:rPr>
          <w:rFonts w:ascii="Calibri" w:hAnsi="Calibri" w:eastAsia="Calibri"/>
          <w:b/>
          <w:sz w:val="22"/>
        </w:rPr>
        <w:t xml:space="preserve">What this pack helps you do: </w:t>
      </w:r>
      <w:r>
        <w:t>run a structured 30-minute first call, ask questions that expose execution quality, and leave with clear next-step artifacts (brief, proof pack list, and sampling gates).</w:t>
      </w:r>
    </w:p>
    <w:p w14:paraId="46642B0D"/>
    <w:p w14:paraId="01DAF5CD">
      <w:r>
        <w:rPr>
          <w:rFonts w:ascii="Calibri" w:hAnsi="Calibri" w:eastAsia="Calibri"/>
          <w:b/>
          <w:sz w:val="28"/>
        </w:rPr>
        <w:t>A) One-Page Brief (fill before the call)</w:t>
      </w:r>
    </w:p>
    <w:p w14:paraId="3874405F">
      <w:r>
        <w:t>Use this to make the OEM’s answers specific. If you can only send one page, send this.</w:t>
      </w:r>
    </w:p>
    <w:tbl>
      <w:tblPr>
        <w:tblStyle w:val="32"/>
        <w:tblW w:w="0" w:type="auto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20"/>
        <w:gridCol w:w="4320"/>
      </w:tblGrid>
      <w:tr w14:paraId="1E97E8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0" w:type="dxa"/>
          </w:tcPr>
          <w:p w14:paraId="648B3920">
            <w:r>
              <w:rPr>
                <w:rFonts w:ascii="Calibri" w:hAnsi="Calibri" w:eastAsia="Calibri"/>
                <w:b/>
                <w:sz w:val="22"/>
              </w:rPr>
              <w:t>Field</w:t>
            </w:r>
          </w:p>
        </w:tc>
        <w:tc>
          <w:tcPr>
            <w:tcW w:w="4320" w:type="dxa"/>
          </w:tcPr>
          <w:p w14:paraId="762D0F1D">
            <w:r>
              <w:rPr>
                <w:rFonts w:ascii="Calibri" w:hAnsi="Calibri" w:eastAsia="Calibri"/>
                <w:b/>
                <w:sz w:val="22"/>
              </w:rPr>
              <w:t>Your input (short)</w:t>
            </w:r>
          </w:p>
        </w:tc>
      </w:tr>
      <w:tr w14:paraId="4F1EE7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0" w:type="dxa"/>
          </w:tcPr>
          <w:p w14:paraId="1F09DE5F">
            <w:r>
              <w:t>Target market (US/EU/UK/AU/SEA)</w:t>
            </w:r>
          </w:p>
        </w:tc>
        <w:tc>
          <w:tcPr>
            <w:tcW w:w="4320" w:type="dxa"/>
          </w:tcPr>
          <w:p w14:paraId="70F384DB">
            <w:r>
              <w:t>______________________________</w:t>
            </w:r>
          </w:p>
        </w:tc>
      </w:tr>
      <w:tr w14:paraId="503B0B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0" w:type="dxa"/>
          </w:tcPr>
          <w:p w14:paraId="5B9AA422">
            <w:r>
              <w:t>Sales channel (Amazon/DTC/clinic/retail)</w:t>
            </w:r>
          </w:p>
        </w:tc>
        <w:tc>
          <w:tcPr>
            <w:tcW w:w="4320" w:type="dxa"/>
          </w:tcPr>
          <w:p w14:paraId="4EB7A615">
            <w:r>
              <w:t>______________________________</w:t>
            </w:r>
          </w:p>
        </w:tc>
      </w:tr>
      <w:tr w14:paraId="17592C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0" w:type="dxa"/>
          </w:tcPr>
          <w:p w14:paraId="148AB1B1">
            <w:r>
              <w:t>Product type + format (serum/cleanser/cream, etc.)</w:t>
            </w:r>
          </w:p>
        </w:tc>
        <w:tc>
          <w:tcPr>
            <w:tcW w:w="4320" w:type="dxa"/>
          </w:tcPr>
          <w:p w14:paraId="2AA1804E">
            <w:r>
              <w:t>______________________________</w:t>
            </w:r>
          </w:p>
        </w:tc>
      </w:tr>
      <w:tr w14:paraId="57D500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0" w:type="dxa"/>
          </w:tcPr>
          <w:p w14:paraId="388CBDA5">
            <w:r>
              <w:t>Non‑negotiable outcome (1 line)</w:t>
            </w:r>
          </w:p>
        </w:tc>
        <w:tc>
          <w:tcPr>
            <w:tcW w:w="4320" w:type="dxa"/>
          </w:tcPr>
          <w:p w14:paraId="768C3859">
            <w:r>
              <w:t>______________________________</w:t>
            </w:r>
          </w:p>
        </w:tc>
      </w:tr>
      <w:tr w14:paraId="25DB88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0" w:type="dxa"/>
          </w:tcPr>
          <w:p w14:paraId="59A804FB">
            <w:r>
              <w:t>Skin type + top concern</w:t>
            </w:r>
          </w:p>
        </w:tc>
        <w:tc>
          <w:tcPr>
            <w:tcW w:w="4320" w:type="dxa"/>
          </w:tcPr>
          <w:p w14:paraId="1C34CC2A">
            <w:r>
              <w:t>______________________________</w:t>
            </w:r>
          </w:p>
        </w:tc>
      </w:tr>
      <w:tr w14:paraId="04C56D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0" w:type="dxa"/>
          </w:tcPr>
          <w:p w14:paraId="6A240F19">
            <w:r>
              <w:t>Claim boundaries to avoid (e.g., drug/OTC triggers)</w:t>
            </w:r>
          </w:p>
        </w:tc>
        <w:tc>
          <w:tcPr>
            <w:tcW w:w="4320" w:type="dxa"/>
          </w:tcPr>
          <w:p w14:paraId="023D4BD7">
            <w:r>
              <w:t>______________________________</w:t>
            </w:r>
          </w:p>
        </w:tc>
      </w:tr>
      <w:tr w14:paraId="352D24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0" w:type="dxa"/>
          </w:tcPr>
          <w:p w14:paraId="35FDEBA1">
            <w:r>
              <w:t>Fragrance policy (fragrance‑free / low‑allergen / essential oils)</w:t>
            </w:r>
          </w:p>
        </w:tc>
        <w:tc>
          <w:tcPr>
            <w:tcW w:w="4320" w:type="dxa"/>
          </w:tcPr>
          <w:p w14:paraId="2696CC48">
            <w:r>
              <w:t>______________________________</w:t>
            </w:r>
          </w:p>
        </w:tc>
      </w:tr>
      <w:tr w14:paraId="75F565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0" w:type="dxa"/>
          </w:tcPr>
          <w:p w14:paraId="508513B1">
            <w:r>
              <w:t>Key actives (optional) + % range (if known)</w:t>
            </w:r>
          </w:p>
        </w:tc>
        <w:tc>
          <w:tcPr>
            <w:tcW w:w="4320" w:type="dxa"/>
          </w:tcPr>
          <w:p w14:paraId="274358A3">
            <w:r>
              <w:t>______________________________</w:t>
            </w:r>
          </w:p>
        </w:tc>
      </w:tr>
      <w:tr w14:paraId="33B46A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0" w:type="dxa"/>
          </w:tcPr>
          <w:p w14:paraId="65FE7730">
            <w:r>
              <w:t>Texture direction (watery gel / creamy lotion / rich balm)</w:t>
            </w:r>
          </w:p>
        </w:tc>
        <w:tc>
          <w:tcPr>
            <w:tcW w:w="4320" w:type="dxa"/>
          </w:tcPr>
          <w:p w14:paraId="46B64AE7">
            <w:r>
              <w:t>______________________________</w:t>
            </w:r>
          </w:p>
        </w:tc>
      </w:tr>
      <w:tr w14:paraId="31E539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0" w:type="dxa"/>
          </w:tcPr>
          <w:p w14:paraId="2009F930">
            <w:r>
              <w:t>Packaging direction (airless / dropper / tube / jar)</w:t>
            </w:r>
          </w:p>
        </w:tc>
        <w:tc>
          <w:tcPr>
            <w:tcW w:w="4320" w:type="dxa"/>
          </w:tcPr>
          <w:p w14:paraId="089E162A">
            <w:r>
              <w:t>______________________________</w:t>
            </w:r>
          </w:p>
        </w:tc>
      </w:tr>
      <w:tr w14:paraId="2418AA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0" w:type="dxa"/>
          </w:tcPr>
          <w:p w14:paraId="7BCA6A38">
            <w:r>
              <w:t>First order range (e.g., 1k–5k pcs)</w:t>
            </w:r>
          </w:p>
        </w:tc>
        <w:tc>
          <w:tcPr>
            <w:tcW w:w="4320" w:type="dxa"/>
          </w:tcPr>
          <w:p w14:paraId="37A0A31F">
            <w:r>
              <w:t>______________________________</w:t>
            </w:r>
          </w:p>
        </w:tc>
      </w:tr>
      <w:tr w14:paraId="71AD5F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0" w:type="dxa"/>
          </w:tcPr>
          <w:p w14:paraId="46D7A941">
            <w:r>
              <w:t>Timeline target (sample date + launch date)</w:t>
            </w:r>
          </w:p>
        </w:tc>
        <w:tc>
          <w:tcPr>
            <w:tcW w:w="4320" w:type="dxa"/>
          </w:tcPr>
          <w:p w14:paraId="10696A92">
            <w:r>
              <w:t>______________________________</w:t>
            </w:r>
          </w:p>
        </w:tc>
      </w:tr>
    </w:tbl>
    <w:p w14:paraId="562FE754"/>
    <w:p w14:paraId="65703CEC">
      <w:r>
        <w:rPr>
          <w:rFonts w:ascii="Calibri" w:hAnsi="Calibri" w:eastAsia="Calibri"/>
          <w:b/>
          <w:sz w:val="28"/>
        </w:rPr>
        <w:t>B) 30-Minute Call Map (what to cover, in order)</w:t>
      </w:r>
    </w:p>
    <w:p w14:paraId="708C874C">
      <w:r>
        <w:t>Keep the call moving. Each block has a single goal and a single output.</w:t>
      </w:r>
    </w:p>
    <w:tbl>
      <w:tblPr>
        <w:tblStyle w:val="32"/>
        <w:tblW w:w="0" w:type="auto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60"/>
        <w:gridCol w:w="2160"/>
        <w:gridCol w:w="2160"/>
        <w:gridCol w:w="2160"/>
      </w:tblGrid>
      <w:tr w14:paraId="31A019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0" w:type="dxa"/>
          </w:tcPr>
          <w:p w14:paraId="51574265">
            <w:r>
              <w:rPr>
                <w:rFonts w:ascii="Calibri" w:hAnsi="Calibri" w:eastAsia="Calibri"/>
                <w:b/>
                <w:sz w:val="22"/>
              </w:rPr>
              <w:t>Time</w:t>
            </w:r>
          </w:p>
        </w:tc>
        <w:tc>
          <w:tcPr>
            <w:tcW w:w="2160" w:type="dxa"/>
          </w:tcPr>
          <w:p w14:paraId="1101FB69">
            <w:r>
              <w:rPr>
                <w:rFonts w:ascii="Calibri" w:hAnsi="Calibri" w:eastAsia="Calibri"/>
                <w:b/>
                <w:sz w:val="22"/>
              </w:rPr>
              <w:t>Goal</w:t>
            </w:r>
          </w:p>
        </w:tc>
        <w:tc>
          <w:tcPr>
            <w:tcW w:w="2160" w:type="dxa"/>
          </w:tcPr>
          <w:p w14:paraId="72417089">
            <w:r>
              <w:rPr>
                <w:rFonts w:ascii="Calibri" w:hAnsi="Calibri" w:eastAsia="Calibri"/>
                <w:b/>
                <w:sz w:val="22"/>
              </w:rPr>
              <w:t>Ask</w:t>
            </w:r>
          </w:p>
        </w:tc>
        <w:tc>
          <w:tcPr>
            <w:tcW w:w="2160" w:type="dxa"/>
          </w:tcPr>
          <w:p w14:paraId="74095BD3">
            <w:r>
              <w:rPr>
                <w:rFonts w:ascii="Calibri" w:hAnsi="Calibri" w:eastAsia="Calibri"/>
                <w:b/>
                <w:sz w:val="22"/>
              </w:rPr>
              <w:t>Output</w:t>
            </w:r>
          </w:p>
        </w:tc>
      </w:tr>
      <w:tr w14:paraId="2CA9A0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0" w:type="dxa"/>
          </w:tcPr>
          <w:p w14:paraId="4B162051">
            <w:r>
              <w:t>0–3</w:t>
            </w:r>
          </w:p>
        </w:tc>
        <w:tc>
          <w:tcPr>
            <w:tcW w:w="2160" w:type="dxa"/>
          </w:tcPr>
          <w:p w14:paraId="019CA0CB">
            <w:r>
              <w:t>Frame the decision</w:t>
            </w:r>
          </w:p>
        </w:tc>
        <w:tc>
          <w:tcPr>
            <w:tcW w:w="2160" w:type="dxa"/>
          </w:tcPr>
          <w:p w14:paraId="5B14EE25">
            <w:r>
              <w:t>Confirm product + market + channel + timeline.</w:t>
            </w:r>
          </w:p>
        </w:tc>
        <w:tc>
          <w:tcPr>
            <w:tcW w:w="2160" w:type="dxa"/>
          </w:tcPr>
          <w:p w14:paraId="657FCC02">
            <w:r>
              <w:t>Shared target + scope</w:t>
            </w:r>
          </w:p>
        </w:tc>
      </w:tr>
      <w:tr w14:paraId="745F64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0" w:type="dxa"/>
          </w:tcPr>
          <w:p w14:paraId="6AABF096">
            <w:r>
              <w:t>3–10</w:t>
            </w:r>
          </w:p>
        </w:tc>
        <w:tc>
          <w:tcPr>
            <w:tcW w:w="2160" w:type="dxa"/>
          </w:tcPr>
          <w:p w14:paraId="2E9325A2">
            <w:r>
              <w:t>Confirm feasibility lane</w:t>
            </w:r>
          </w:p>
        </w:tc>
        <w:tc>
          <w:tcPr>
            <w:tcW w:w="2160" w:type="dxa"/>
          </w:tcPr>
          <w:p w14:paraId="697B25A0">
            <w:r>
              <w:t>What formats can you execute well for this category?</w:t>
            </w:r>
          </w:p>
        </w:tc>
        <w:tc>
          <w:tcPr>
            <w:tcW w:w="2160" w:type="dxa"/>
          </w:tcPr>
          <w:p w14:paraId="1B389713">
            <w:r>
              <w:t>Feasibility yes/no + key constraints</w:t>
            </w:r>
          </w:p>
        </w:tc>
      </w:tr>
      <w:tr w14:paraId="21B4A8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0" w:type="dxa"/>
          </w:tcPr>
          <w:p w14:paraId="5E9DA2A1">
            <w:r>
              <w:t>10–18</w:t>
            </w:r>
          </w:p>
        </w:tc>
        <w:tc>
          <w:tcPr>
            <w:tcW w:w="2160" w:type="dxa"/>
          </w:tcPr>
          <w:p w14:paraId="4E0CE5F4">
            <w:r>
              <w:t>Test execution depth</w:t>
            </w:r>
          </w:p>
        </w:tc>
        <w:tc>
          <w:tcPr>
            <w:tcW w:w="2160" w:type="dxa"/>
          </w:tcPr>
          <w:p w14:paraId="3B81A0B0">
            <w:r>
              <w:t>Run 2–3 stress questions from Sections C &amp; D.</w:t>
            </w:r>
          </w:p>
        </w:tc>
        <w:tc>
          <w:tcPr>
            <w:tcW w:w="2160" w:type="dxa"/>
          </w:tcPr>
          <w:p w14:paraId="7248AAE1">
            <w:r>
              <w:t>Quality signal (0/1/2)</w:t>
            </w:r>
          </w:p>
        </w:tc>
      </w:tr>
      <w:tr w14:paraId="562AC6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0" w:type="dxa"/>
          </w:tcPr>
          <w:p w14:paraId="45077DB5">
            <w:r>
              <w:t>18–25</w:t>
            </w:r>
          </w:p>
        </w:tc>
        <w:tc>
          <w:tcPr>
            <w:tcW w:w="2160" w:type="dxa"/>
          </w:tcPr>
          <w:p w14:paraId="05BD284B">
            <w:r>
              <w:t>Proof pack + risk control</w:t>
            </w:r>
          </w:p>
        </w:tc>
        <w:tc>
          <w:tcPr>
            <w:tcW w:w="2160" w:type="dxa"/>
          </w:tcPr>
          <w:p w14:paraId="5A20BC64">
            <w:r>
              <w:t>What documents/tests can you share and when?</w:t>
            </w:r>
          </w:p>
        </w:tc>
        <w:tc>
          <w:tcPr>
            <w:tcW w:w="2160" w:type="dxa"/>
          </w:tcPr>
          <w:p w14:paraId="32896B0E">
            <w:r>
              <w:t>Proof pack list + dates</w:t>
            </w:r>
          </w:p>
        </w:tc>
      </w:tr>
      <w:tr w14:paraId="288ACA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0" w:type="dxa"/>
          </w:tcPr>
          <w:p w14:paraId="1B39DA69">
            <w:r>
              <w:t>25–30</w:t>
            </w:r>
          </w:p>
        </w:tc>
        <w:tc>
          <w:tcPr>
            <w:tcW w:w="2160" w:type="dxa"/>
          </w:tcPr>
          <w:p w14:paraId="6E936058">
            <w:r>
              <w:t>Next-step agreement</w:t>
            </w:r>
          </w:p>
        </w:tc>
        <w:tc>
          <w:tcPr>
            <w:tcW w:w="2160" w:type="dxa"/>
          </w:tcPr>
          <w:p w14:paraId="4F22F1AC">
            <w:r>
              <w:t>Sampling plan, gate criteria, and who owns what.</w:t>
            </w:r>
          </w:p>
        </w:tc>
        <w:tc>
          <w:tcPr>
            <w:tcW w:w="2160" w:type="dxa"/>
          </w:tcPr>
          <w:p w14:paraId="5260C387">
            <w:r>
              <w:t>Written recap + next actions</w:t>
            </w:r>
          </w:p>
        </w:tc>
      </w:tr>
    </w:tbl>
    <w:p w14:paraId="51C35BFD"/>
    <w:p w14:paraId="57B56932">
      <w:r>
        <w:rPr>
          <w:rFonts w:ascii="Calibri" w:hAnsi="Calibri" w:eastAsia="Calibri"/>
          <w:b/>
          <w:sz w:val="28"/>
        </w:rPr>
        <w:t>C) The 7 Question Categories (Accordion-ready)</w:t>
      </w:r>
    </w:p>
    <w:p w14:paraId="72A54C76">
      <w:r>
        <w:t>Pick the questions that match your brief. Aim for 10–14 total questions on the first call.</w:t>
      </w:r>
    </w:p>
    <w:p w14:paraId="53CBBE12">
      <w:r>
        <w:rPr>
          <w:rFonts w:ascii="Calibri" w:hAnsi="Calibri" w:eastAsia="Calibri"/>
          <w:b/>
          <w:sz w:val="24"/>
        </w:rPr>
        <w:t>1) Goal</w:t>
      </w:r>
    </w:p>
    <w:p w14:paraId="2435FB80">
      <w:r>
        <w:t>• What does success look like at launch (performance + user feel + return risk)?</w:t>
      </w:r>
    </w:p>
    <w:p w14:paraId="4693B77B">
      <w:r>
        <w:t>• Which single claim is the hero, and which claims are off-limits for my market?</w:t>
      </w:r>
    </w:p>
    <w:p w14:paraId="579A71F1">
      <w:r>
        <w:t>• What are 2–3 common failure modes you see in this product type (and how do you prevent them)?</w:t>
      </w:r>
    </w:p>
    <w:p w14:paraId="25348D97">
      <w:r>
        <w:t>• If my product must be sensitive-skin friendly, what formula choices do you change first?</w:t>
      </w:r>
    </w:p>
    <w:p w14:paraId="2663D993">
      <w:r>
        <w:t>• What would you refuse to promise on the first call (and why)?</w:t>
      </w:r>
    </w:p>
    <w:p w14:paraId="15740F12">
      <w:r>
        <w:rPr>
          <w:rFonts w:ascii="Calibri" w:hAnsi="Calibri" w:eastAsia="Calibri"/>
          <w:b/>
          <w:sz w:val="24"/>
        </w:rPr>
        <w:t>2) Formula</w:t>
      </w:r>
    </w:p>
    <w:p w14:paraId="7802A9E6">
      <w:r>
        <w:t>• Do you recommend an existing base or a new formula route for my brief?</w:t>
      </w:r>
    </w:p>
    <w:p w14:paraId="4627F98B">
      <w:r>
        <w:t>• What’s your preferred preservative strategy for this format and why?</w:t>
      </w:r>
    </w:p>
    <w:p w14:paraId="61091A1E">
      <w:r>
        <w:t>• How do you manage pH targets and buffering for stability and skin feel?</w:t>
      </w:r>
    </w:p>
    <w:p w14:paraId="1F4A437C">
      <w:r>
        <w:t>• What is your typical micro-risk control plan for this category?</w:t>
      </w:r>
    </w:p>
    <w:p w14:paraId="09136BE0">
      <w:r>
        <w:t>• What raw material variability causes the most drift (odor/color/viscosity), and how do you control it?</w:t>
      </w:r>
    </w:p>
    <w:p w14:paraId="128A6BBF">
      <w:r>
        <w:rPr>
          <w:rFonts w:ascii="Calibri" w:hAnsi="Calibri" w:eastAsia="Calibri"/>
          <w:b/>
          <w:sz w:val="24"/>
        </w:rPr>
        <w:t>3) Actives</w:t>
      </w:r>
    </w:p>
    <w:p w14:paraId="334C6DDF">
      <w:r>
        <w:t>• For my hero claim, which 2–3 actives are most reliable in this format?</w:t>
      </w:r>
    </w:p>
    <w:p w14:paraId="14D68D08">
      <w:r>
        <w:t>• What active % ranges do you see working without irritation (for my skin type lane)?</w:t>
      </w:r>
    </w:p>
    <w:p w14:paraId="3FA1B9F5">
      <w:r>
        <w:t>• What incompatibilities should we avoid (pH conflicts, solubility, oxidation, polymers)?</w:t>
      </w:r>
    </w:p>
    <w:p w14:paraId="63DED179">
      <w:r>
        <w:t>• How do you validate active stability over shelf life (what tests, what timing)?</w:t>
      </w:r>
    </w:p>
    <w:p w14:paraId="352F122F">
      <w:r>
        <w:t>• If I have reference INCI lists, how closely can you match and what will differ?</w:t>
      </w:r>
    </w:p>
    <w:p w14:paraId="30745592">
      <w:r>
        <w:rPr>
          <w:rFonts w:ascii="Calibri" w:hAnsi="Calibri" w:eastAsia="Calibri"/>
          <w:b/>
          <w:sz w:val="24"/>
        </w:rPr>
        <w:t>4) Process</w:t>
      </w:r>
    </w:p>
    <w:p w14:paraId="7D6315DA">
      <w:r>
        <w:t>• Which processing steps are critical for repeatability (mix order, shear, temperature windows)?</w:t>
      </w:r>
    </w:p>
    <w:p w14:paraId="3A7677BA">
      <w:r>
        <w:t>• What in-process QC do you run (viscosity, pH, appearance, fill weight, micro holds)?</w:t>
      </w:r>
    </w:p>
    <w:p w14:paraId="44CCC743">
      <w:r>
        <w:t>• Where do most first-time brands lose time: formula, packaging, artwork, or testing?</w:t>
      </w:r>
    </w:p>
    <w:p w14:paraId="04EB34EA">
      <w:r>
        <w:t>• What changes trigger re-sampling (raw, fragrance, packaging, process, line, supplier)?</w:t>
      </w:r>
    </w:p>
    <w:p w14:paraId="3D4A380E">
      <w:r>
        <w:t>• How do you handle change control after approval?</w:t>
      </w:r>
    </w:p>
    <w:p w14:paraId="3CEA7E13">
      <w:r>
        <w:rPr>
          <w:rFonts w:ascii="Calibri" w:hAnsi="Calibri" w:eastAsia="Calibri"/>
          <w:b/>
          <w:sz w:val="24"/>
        </w:rPr>
        <w:t>5) Packaging</w:t>
      </w:r>
    </w:p>
    <w:p w14:paraId="539DC111">
      <w:r>
        <w:t>• Which packaging formats best protect this formula (airless vs dropper vs tube) and why?</w:t>
      </w:r>
    </w:p>
    <w:p w14:paraId="4F42CAB4">
      <w:r>
        <w:t>• What compatibility tests do you run (leaks, stress, migration, pump performance)?</w:t>
      </w:r>
    </w:p>
    <w:p w14:paraId="4BC47EB1">
      <w:r>
        <w:t>• What’s your standard approach to artwork: dieline, proof, and label compliance checks?</w:t>
      </w:r>
    </w:p>
    <w:p w14:paraId="326AF7A4">
      <w:r>
        <w:t>• What are the typical lead-time drivers (bottles, pumps, decoration, labels)?</w:t>
      </w:r>
    </w:p>
    <w:p w14:paraId="1D3567D8">
      <w:r>
        <w:t>• If we use customer-supplied packaging, what acceptance checks do you require?</w:t>
      </w:r>
    </w:p>
    <w:p w14:paraId="7BC1AC8F">
      <w:r>
        <w:rPr>
          <w:rFonts w:ascii="Calibri" w:hAnsi="Calibri" w:eastAsia="Calibri"/>
          <w:b/>
          <w:sz w:val="24"/>
        </w:rPr>
        <w:t>6) Tests &amp; Docs</w:t>
      </w:r>
    </w:p>
    <w:p w14:paraId="6B407327">
      <w:r>
        <w:t>• Which tests are non-negotiable for my market and product type?</w:t>
      </w:r>
    </w:p>
    <w:p w14:paraId="581C12A1">
      <w:r>
        <w:t>• Can you provide COA/SDS/spec sheets and batch records (samples and production)?</w:t>
      </w:r>
    </w:p>
    <w:p w14:paraId="3D1BB474">
      <w:r>
        <w:t>• Do you support stability testing (accelerated/real-time) and compatibility testing?</w:t>
      </w:r>
    </w:p>
    <w:p w14:paraId="75989345">
      <w:r>
        <w:t>• What is your micro testing plan and release criteria?</w:t>
      </w:r>
    </w:p>
    <w:p w14:paraId="0A4C3BE9">
      <w:r>
        <w:t>• What documentation is included by default, and what is optional/paid?</w:t>
      </w:r>
    </w:p>
    <w:p w14:paraId="3180F6C2">
      <w:r>
        <w:rPr>
          <w:rFonts w:ascii="Calibri" w:hAnsi="Calibri" w:eastAsia="Calibri"/>
          <w:b/>
          <w:sz w:val="24"/>
        </w:rPr>
        <w:t>7) Controls (IP, ownership, and risk)</w:t>
      </w:r>
    </w:p>
    <w:p w14:paraId="43FE9231">
      <w:r>
        <w:t>• Who owns the formula and improvements—what is the default, and what can be contractually changed?</w:t>
      </w:r>
    </w:p>
    <w:p w14:paraId="1B3E9F50">
      <w:r>
        <w:t>• How do you prevent cross-project contamination of ideas (access control and documentation)?</w:t>
      </w:r>
    </w:p>
    <w:p w14:paraId="1BB84B5B">
      <w:r>
        <w:t>• If the sample passes but bulk deviates, what happens (hold, rework, replace/credit)?</w:t>
      </w:r>
    </w:p>
    <w:p w14:paraId="325AD48C">
      <w:r>
        <w:t>• What are your red-flag claims or requests that you will not accept?</w:t>
      </w:r>
    </w:p>
    <w:p w14:paraId="3563837C">
      <w:r>
        <w:t>• What is your escalation path when quality issues occur?</w:t>
      </w:r>
    </w:p>
    <w:p w14:paraId="753475B0"/>
    <w:p w14:paraId="00CD7082">
      <w:r>
        <w:rPr>
          <w:rFonts w:ascii="Calibri" w:hAnsi="Calibri" w:eastAsia="Calibri"/>
          <w:b/>
          <w:sz w:val="28"/>
        </w:rPr>
        <w:t>D) Answer Scorecard (0 / 1 / 2)</w:t>
      </w:r>
    </w:p>
    <w:p w14:paraId="1AEF63AE">
      <w:r>
        <w:t>Use this to rate answers in real time. You’re looking for specifics and proof—not sales talk.</w:t>
      </w:r>
    </w:p>
    <w:tbl>
      <w:tblPr>
        <w:tblStyle w:val="32"/>
        <w:tblW w:w="0" w:type="auto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80"/>
        <w:gridCol w:w="2880"/>
        <w:gridCol w:w="2880"/>
      </w:tblGrid>
      <w:tr w14:paraId="2C19B7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</w:tcPr>
          <w:p w14:paraId="0B2B3132">
            <w:r>
              <w:rPr>
                <w:rFonts w:ascii="Calibri" w:hAnsi="Calibri" w:eastAsia="Calibri"/>
                <w:b/>
                <w:sz w:val="22"/>
              </w:rPr>
              <w:t>0 — Vague</w:t>
            </w:r>
          </w:p>
        </w:tc>
        <w:tc>
          <w:tcPr>
            <w:tcW w:w="2880" w:type="dxa"/>
          </w:tcPr>
          <w:p w14:paraId="01D77C18">
            <w:r>
              <w:rPr>
                <w:rFonts w:ascii="Calibri" w:hAnsi="Calibri" w:eastAsia="Calibri"/>
                <w:b/>
                <w:sz w:val="22"/>
              </w:rPr>
              <w:t>1 — Specific</w:t>
            </w:r>
          </w:p>
        </w:tc>
        <w:tc>
          <w:tcPr>
            <w:tcW w:w="2880" w:type="dxa"/>
          </w:tcPr>
          <w:p w14:paraId="7FA53B14">
            <w:r>
              <w:rPr>
                <w:rFonts w:ascii="Calibri" w:hAnsi="Calibri" w:eastAsia="Calibri"/>
                <w:b/>
                <w:sz w:val="22"/>
              </w:rPr>
              <w:t>2 — Proof-ready</w:t>
            </w:r>
          </w:p>
        </w:tc>
      </w:tr>
      <w:tr w14:paraId="572B59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</w:tcPr>
          <w:p w14:paraId="2ECF5A02">
            <w:r>
              <w:t>General statements; no ranges; no process; no documents.</w:t>
            </w:r>
          </w:p>
        </w:tc>
        <w:tc>
          <w:tcPr>
            <w:tcW w:w="2880" w:type="dxa"/>
          </w:tcPr>
          <w:p w14:paraId="5B76F5FF">
            <w:r>
              <w:t>Mentions ranges, steps, and constraints; still light on evidence.</w:t>
            </w:r>
          </w:p>
        </w:tc>
        <w:tc>
          <w:tcPr>
            <w:tcW w:w="2880" w:type="dxa"/>
          </w:tcPr>
          <w:p w14:paraId="641EF4E2">
            <w:r>
              <w:t>Names ranges + QC checkpoints + documents; offers sample artifacts.</w:t>
            </w:r>
          </w:p>
        </w:tc>
      </w:tr>
    </w:tbl>
    <w:p w14:paraId="17809535">
      <w:r>
        <w:t>Quick markers (listen for these):</w:t>
      </w:r>
    </w:p>
    <w:p w14:paraId="0C72C263">
      <w:r>
        <w:t>• 0: “It depends” with no follow-up structure.</w:t>
      </w:r>
    </w:p>
    <w:p w14:paraId="7F2267CB">
      <w:r>
        <w:t>• 1: “We usually target pH X–Y / viscosity range / standard test list.”</w:t>
      </w:r>
    </w:p>
    <w:p w14:paraId="69802B73">
      <w:r>
        <w:t>• 2: “Here’s our QC sheet / sample COA / stability plan / change-control SOP.”</w:t>
      </w:r>
    </w:p>
    <w:p w14:paraId="46E51016"/>
    <w:p w14:paraId="582BBA2A">
      <w:r>
        <w:rPr>
          <w:rFonts w:ascii="Calibri" w:hAnsi="Calibri" w:eastAsia="Calibri"/>
          <w:b/>
          <w:sz w:val="28"/>
        </w:rPr>
        <w:t>E) Proof Pack Request Checklist (ask after you hear the plan)</w:t>
      </w:r>
    </w:p>
    <w:p w14:paraId="7FEDEB23">
      <w:r>
        <w:t>You don’t need everything on day one. You need a clear yes/no and delivery timing.</w:t>
      </w:r>
    </w:p>
    <w:p w14:paraId="26A1FB4F">
      <w:r>
        <w:t>☐ Factory certifications (e.g., ISO 22716 / GMP evidence)</w:t>
      </w:r>
    </w:p>
    <w:p w14:paraId="010849A7">
      <w:r>
        <w:t>☐ Typical product spec sheet template</w:t>
      </w:r>
    </w:p>
    <w:p w14:paraId="6089EFD3">
      <w:r>
        <w:t>☐ Raw material COA + SDS examples (for key materials)</w:t>
      </w:r>
    </w:p>
    <w:p w14:paraId="696092D8">
      <w:r>
        <w:t>☐ Micro testing method + release criteria</w:t>
      </w:r>
    </w:p>
    <w:p w14:paraId="6FA3961E">
      <w:r>
        <w:t>☐ Stability testing plan (accelerated + real-time options)</w:t>
      </w:r>
    </w:p>
    <w:p w14:paraId="7A9DC3BB">
      <w:r>
        <w:t>☐ Packaging compatibility test approach</w:t>
      </w:r>
    </w:p>
    <w:p w14:paraId="2E3E674C">
      <w:r>
        <w:t>☐ Batch record / production record example (redacted)</w:t>
      </w:r>
    </w:p>
    <w:p w14:paraId="548FEB64">
      <w:r>
        <w:t>☐ Change control policy summary</w:t>
      </w:r>
    </w:p>
    <w:p w14:paraId="2A8EED36">
      <w:r>
        <w:t>☐ Complaint handling / CAPA summary</w:t>
      </w:r>
    </w:p>
    <w:p w14:paraId="43E76D1A"/>
    <w:p w14:paraId="1CC515B9">
      <w:r>
        <w:rPr>
          <w:rFonts w:ascii="Calibri" w:hAnsi="Calibri" w:eastAsia="Calibri"/>
          <w:b/>
          <w:sz w:val="28"/>
        </w:rPr>
        <w:t>F) Sampling Gates — Acceptance Criteria (3 lines per gate)</w:t>
      </w:r>
    </w:p>
    <w:p w14:paraId="728C6A8C">
      <w:r>
        <w:t>Use gates to prevent the classic problem: sample matches, bulk drifts.</w:t>
      </w:r>
    </w:p>
    <w:p w14:paraId="702FC63E">
      <w:r>
        <w:rPr>
          <w:rFonts w:ascii="Calibri" w:hAnsi="Calibri" w:eastAsia="Calibri"/>
          <w:b/>
          <w:sz w:val="24"/>
        </w:rPr>
        <w:t>Gate 0 — Fit</w:t>
      </w:r>
    </w:p>
    <w:p w14:paraId="40A365C5">
      <w:r>
        <w:t>• Brief confirmed (market/channel/claims boundaries).</w:t>
      </w:r>
    </w:p>
    <w:p w14:paraId="595AD6E1">
      <w:r>
        <w:t>• Packaging route confirmed (format + lead-time reality).</w:t>
      </w:r>
    </w:p>
    <w:p w14:paraId="412A31C9">
      <w:r>
        <w:t>• Ownership + change control basics agreed.</w:t>
      </w:r>
    </w:p>
    <w:p w14:paraId="75647649">
      <w:r>
        <w:rPr>
          <w:rFonts w:ascii="Calibri" w:hAnsi="Calibri" w:eastAsia="Calibri"/>
          <w:b/>
          <w:sz w:val="24"/>
        </w:rPr>
        <w:t>Gate 1 — Lab Sample</w:t>
      </w:r>
    </w:p>
    <w:p w14:paraId="62013850">
      <w:r>
        <w:t>• Matches target feel + appearance; pH/viscosity within agreed range.</w:t>
      </w:r>
    </w:p>
    <w:p w14:paraId="5DFA8C59">
      <w:r>
        <w:t>• No obvious odor drift or separation under short stress checks.</w:t>
      </w:r>
    </w:p>
    <w:p w14:paraId="2F27508F">
      <w:r>
        <w:t>• Initial micro screen scheduled/confirmed.</w:t>
      </w:r>
    </w:p>
    <w:p w14:paraId="48C4EEAC">
      <w:r>
        <w:rPr>
          <w:rFonts w:ascii="Calibri" w:hAnsi="Calibri" w:eastAsia="Calibri"/>
          <w:b/>
          <w:sz w:val="24"/>
        </w:rPr>
        <w:t>Gate 2 — Packaging Compatibility</w:t>
      </w:r>
    </w:p>
    <w:p w14:paraId="74F44EA6">
      <w:r>
        <w:t>• No leak/pump failure under stress; label adhesion acceptable.</w:t>
      </w:r>
    </w:p>
    <w:p w14:paraId="60509E96">
      <w:r>
        <w:t>• No visible interaction (clouding, swelling, discoloration).</w:t>
      </w:r>
    </w:p>
    <w:p w14:paraId="46F4C5C1">
      <w:r>
        <w:t>• Fill weight + torque controls defined.</w:t>
      </w:r>
    </w:p>
    <w:p w14:paraId="7DA3B716">
      <w:r>
        <w:rPr>
          <w:rFonts w:ascii="Calibri" w:hAnsi="Calibri" w:eastAsia="Calibri"/>
          <w:b/>
          <w:sz w:val="24"/>
        </w:rPr>
        <w:t>Gate 3 — Pre-Production / Pilot</w:t>
      </w:r>
    </w:p>
    <w:p w14:paraId="78EEC37B">
      <w:r>
        <w:t>• Pilot batch meets same QC ranges as approved sample.</w:t>
      </w:r>
    </w:p>
    <w:p w14:paraId="203B6EB0">
      <w:r>
        <w:t>• Release tests passed per agreed criteria.</w:t>
      </w:r>
    </w:p>
    <w:p w14:paraId="18D7D43F">
      <w:r>
        <w:t>• Signed golden sample + QC sheet locked.</w:t>
      </w:r>
    </w:p>
    <w:p w14:paraId="3232DFB6">
      <w:r>
        <w:t>Re-sample triggers (short list): raw / fragrance / packaging / process / line / supplier</w:t>
      </w:r>
    </w:p>
    <w:p w14:paraId="3AC3202F"/>
    <w:p w14:paraId="3AB29A49">
      <w:r>
        <w:rPr>
          <w:rFonts w:ascii="Calibri" w:hAnsi="Calibri" w:eastAsia="Calibri"/>
          <w:b/>
          <w:sz w:val="28"/>
        </w:rPr>
        <w:t>G) Recap Email Template (send within 2 hours)</w:t>
      </w:r>
    </w:p>
    <w:p w14:paraId="16B80CAD">
      <w:r>
        <w:t>Copy and fill. Keep it factual. This prevents scope drift.</w:t>
      </w:r>
    </w:p>
    <w:p w14:paraId="04BAA644">
      <w:r>
        <w:rPr>
          <w:rFonts w:ascii="Courier New" w:hAnsi="Courier New" w:eastAsia="Courier New"/>
          <w:sz w:val="20"/>
        </w:rPr>
        <w:t>Subject: Recap — First call for [PRODUCT] ([MARKET])</w:t>
      </w:r>
      <w:r>
        <w:rPr>
          <w:rFonts w:ascii="Courier New" w:hAnsi="Courier New" w:eastAsia="Courier New"/>
          <w:sz w:val="20"/>
        </w:rPr>
        <w:br w:type="textWrapping"/>
      </w:r>
      <w:r>
        <w:rPr>
          <w:rFonts w:ascii="Courier New" w:hAnsi="Courier New" w:eastAsia="Courier New"/>
          <w:sz w:val="20"/>
        </w:rPr>
        <w:br w:type="textWrapping"/>
      </w:r>
      <w:r>
        <w:rPr>
          <w:rFonts w:ascii="Courier New" w:hAnsi="Courier New" w:eastAsia="Courier New"/>
          <w:sz w:val="20"/>
        </w:rPr>
        <w:t>Hi [NAME],</w:t>
      </w:r>
      <w:r>
        <w:rPr>
          <w:rFonts w:ascii="Courier New" w:hAnsi="Courier New" w:eastAsia="Courier New"/>
          <w:sz w:val="20"/>
        </w:rPr>
        <w:br w:type="textWrapping"/>
      </w:r>
      <w:r>
        <w:rPr>
          <w:rFonts w:ascii="Courier New" w:hAnsi="Courier New" w:eastAsia="Courier New"/>
          <w:sz w:val="20"/>
        </w:rPr>
        <w:br w:type="textWrapping"/>
      </w:r>
      <w:r>
        <w:rPr>
          <w:rFonts w:ascii="Courier New" w:hAnsi="Courier New" w:eastAsia="Courier New"/>
          <w:sz w:val="20"/>
        </w:rPr>
        <w:t>Thanks for the call. Here is what we aligned on:</w:t>
      </w:r>
      <w:r>
        <w:rPr>
          <w:rFonts w:ascii="Courier New" w:hAnsi="Courier New" w:eastAsia="Courier New"/>
          <w:sz w:val="20"/>
        </w:rPr>
        <w:br w:type="textWrapping"/>
      </w:r>
      <w:r>
        <w:rPr>
          <w:rFonts w:ascii="Courier New" w:hAnsi="Courier New" w:eastAsia="Courier New"/>
          <w:sz w:val="20"/>
        </w:rPr>
        <w:br w:type="textWrapping"/>
      </w:r>
      <w:r>
        <w:rPr>
          <w:rFonts w:ascii="Courier New" w:hAnsi="Courier New" w:eastAsia="Courier New"/>
          <w:sz w:val="20"/>
        </w:rPr>
        <w:t>1) Product + market</w:t>
      </w:r>
      <w:r>
        <w:rPr>
          <w:rFonts w:ascii="Courier New" w:hAnsi="Courier New" w:eastAsia="Courier New"/>
          <w:sz w:val="20"/>
        </w:rPr>
        <w:br w:type="textWrapping"/>
      </w:r>
      <w:r>
        <w:rPr>
          <w:rFonts w:ascii="Courier New" w:hAnsi="Courier New" w:eastAsia="Courier New"/>
          <w:sz w:val="20"/>
        </w:rPr>
        <w:t>- Product: [FORMAT / SIZE]</w:t>
      </w:r>
      <w:r>
        <w:rPr>
          <w:rFonts w:ascii="Courier New" w:hAnsi="Courier New" w:eastAsia="Courier New"/>
          <w:sz w:val="20"/>
        </w:rPr>
        <w:br w:type="textWrapping"/>
      </w:r>
      <w:r>
        <w:rPr>
          <w:rFonts w:ascii="Courier New" w:hAnsi="Courier New" w:eastAsia="Courier New"/>
          <w:sz w:val="20"/>
        </w:rPr>
        <w:t>- Target market / channel: [US/EU + Amazon/DTC/etc.]</w:t>
      </w:r>
      <w:r>
        <w:rPr>
          <w:rFonts w:ascii="Courier New" w:hAnsi="Courier New" w:eastAsia="Courier New"/>
          <w:sz w:val="20"/>
        </w:rPr>
        <w:br w:type="textWrapping"/>
      </w:r>
      <w:r>
        <w:rPr>
          <w:rFonts w:ascii="Courier New" w:hAnsi="Courier New" w:eastAsia="Courier New"/>
          <w:sz w:val="20"/>
        </w:rPr>
        <w:t>- Non‑negotiable outcome: [1 line]</w:t>
      </w:r>
      <w:r>
        <w:rPr>
          <w:rFonts w:ascii="Courier New" w:hAnsi="Courier New" w:eastAsia="Courier New"/>
          <w:sz w:val="20"/>
        </w:rPr>
        <w:br w:type="textWrapping"/>
      </w:r>
      <w:r>
        <w:rPr>
          <w:rFonts w:ascii="Courier New" w:hAnsi="Courier New" w:eastAsia="Courier New"/>
          <w:sz w:val="20"/>
        </w:rPr>
        <w:t>- Claim boundaries to avoid: [1 line]</w:t>
      </w:r>
      <w:r>
        <w:rPr>
          <w:rFonts w:ascii="Courier New" w:hAnsi="Courier New" w:eastAsia="Courier New"/>
          <w:sz w:val="20"/>
        </w:rPr>
        <w:br w:type="textWrapping"/>
      </w:r>
      <w:r>
        <w:rPr>
          <w:rFonts w:ascii="Courier New" w:hAnsi="Courier New" w:eastAsia="Courier New"/>
          <w:sz w:val="20"/>
        </w:rPr>
        <w:br w:type="textWrapping"/>
      </w:r>
      <w:r>
        <w:rPr>
          <w:rFonts w:ascii="Courier New" w:hAnsi="Courier New" w:eastAsia="Courier New"/>
          <w:sz w:val="20"/>
        </w:rPr>
        <w:t>2) Formula direction</w:t>
      </w:r>
      <w:r>
        <w:rPr>
          <w:rFonts w:ascii="Courier New" w:hAnsi="Courier New" w:eastAsia="Courier New"/>
          <w:sz w:val="20"/>
        </w:rPr>
        <w:br w:type="textWrapping"/>
      </w:r>
      <w:r>
        <w:rPr>
          <w:rFonts w:ascii="Courier New" w:hAnsi="Courier New" w:eastAsia="Courier New"/>
          <w:sz w:val="20"/>
        </w:rPr>
        <w:t>- Route: [existing base / new route]</w:t>
      </w:r>
      <w:r>
        <w:rPr>
          <w:rFonts w:ascii="Courier New" w:hAnsi="Courier New" w:eastAsia="Courier New"/>
          <w:sz w:val="20"/>
        </w:rPr>
        <w:br w:type="textWrapping"/>
      </w:r>
      <w:r>
        <w:rPr>
          <w:rFonts w:ascii="Courier New" w:hAnsi="Courier New" w:eastAsia="Courier New"/>
          <w:sz w:val="20"/>
        </w:rPr>
        <w:t>- Key constraints: [pH / texture / fragrance policy / allergens]</w:t>
      </w:r>
      <w:r>
        <w:rPr>
          <w:rFonts w:ascii="Courier New" w:hAnsi="Courier New" w:eastAsia="Courier New"/>
          <w:sz w:val="20"/>
        </w:rPr>
        <w:br w:type="textWrapping"/>
      </w:r>
      <w:r>
        <w:rPr>
          <w:rFonts w:ascii="Courier New" w:hAnsi="Courier New" w:eastAsia="Courier New"/>
          <w:sz w:val="20"/>
        </w:rPr>
        <w:br w:type="textWrapping"/>
      </w:r>
      <w:r>
        <w:rPr>
          <w:rFonts w:ascii="Courier New" w:hAnsi="Courier New" w:eastAsia="Courier New"/>
          <w:sz w:val="20"/>
        </w:rPr>
        <w:t>3) Packaging direction</w:t>
      </w:r>
      <w:r>
        <w:rPr>
          <w:rFonts w:ascii="Courier New" w:hAnsi="Courier New" w:eastAsia="Courier New"/>
          <w:sz w:val="20"/>
        </w:rPr>
        <w:br w:type="textWrapping"/>
      </w:r>
      <w:r>
        <w:rPr>
          <w:rFonts w:ascii="Courier New" w:hAnsi="Courier New" w:eastAsia="Courier New"/>
          <w:sz w:val="20"/>
        </w:rPr>
        <w:t>- Primary pack: [airless/dropper/tube]</w:t>
      </w:r>
      <w:r>
        <w:rPr>
          <w:rFonts w:ascii="Courier New" w:hAnsi="Courier New" w:eastAsia="Courier New"/>
          <w:sz w:val="20"/>
        </w:rPr>
        <w:br w:type="textWrapping"/>
      </w:r>
      <w:r>
        <w:rPr>
          <w:rFonts w:ascii="Courier New" w:hAnsi="Courier New" w:eastAsia="Courier New"/>
          <w:sz w:val="20"/>
        </w:rPr>
        <w:t>- Compatibility checks: [leak / pump / migration]</w:t>
      </w:r>
      <w:r>
        <w:rPr>
          <w:rFonts w:ascii="Courier New" w:hAnsi="Courier New" w:eastAsia="Courier New"/>
          <w:sz w:val="20"/>
        </w:rPr>
        <w:br w:type="textWrapping"/>
      </w:r>
      <w:r>
        <w:rPr>
          <w:rFonts w:ascii="Courier New" w:hAnsi="Courier New" w:eastAsia="Courier New"/>
          <w:sz w:val="20"/>
        </w:rPr>
        <w:br w:type="textWrapping"/>
      </w:r>
      <w:r>
        <w:rPr>
          <w:rFonts w:ascii="Courier New" w:hAnsi="Courier New" w:eastAsia="Courier New"/>
          <w:sz w:val="20"/>
        </w:rPr>
        <w:t>4) Proof pack + documents</w:t>
      </w:r>
      <w:r>
        <w:rPr>
          <w:rFonts w:ascii="Courier New" w:hAnsi="Courier New" w:eastAsia="Courier New"/>
          <w:sz w:val="20"/>
        </w:rPr>
        <w:br w:type="textWrapping"/>
      </w:r>
      <w:r>
        <w:rPr>
          <w:rFonts w:ascii="Courier New" w:hAnsi="Courier New" w:eastAsia="Courier New"/>
          <w:sz w:val="20"/>
        </w:rPr>
        <w:t>- You will share: [list]</w:t>
      </w:r>
      <w:r>
        <w:rPr>
          <w:rFonts w:ascii="Courier New" w:hAnsi="Courier New" w:eastAsia="Courier New"/>
          <w:sz w:val="20"/>
        </w:rPr>
        <w:br w:type="textWrapping"/>
      </w:r>
      <w:r>
        <w:rPr>
          <w:rFonts w:ascii="Courier New" w:hAnsi="Courier New" w:eastAsia="Courier New"/>
          <w:sz w:val="20"/>
        </w:rPr>
        <w:t>- Timing: [date]</w:t>
      </w:r>
      <w:r>
        <w:rPr>
          <w:rFonts w:ascii="Courier New" w:hAnsi="Courier New" w:eastAsia="Courier New"/>
          <w:sz w:val="20"/>
        </w:rPr>
        <w:br w:type="textWrapping"/>
      </w:r>
      <w:r>
        <w:rPr>
          <w:rFonts w:ascii="Courier New" w:hAnsi="Courier New" w:eastAsia="Courier New"/>
          <w:sz w:val="20"/>
        </w:rPr>
        <w:br w:type="textWrapping"/>
      </w:r>
      <w:r>
        <w:rPr>
          <w:rFonts w:ascii="Courier New" w:hAnsi="Courier New" w:eastAsia="Courier New"/>
          <w:sz w:val="20"/>
        </w:rPr>
        <w:t>5) Sampling plan + gates</w:t>
      </w:r>
      <w:r>
        <w:rPr>
          <w:rFonts w:ascii="Courier New" w:hAnsi="Courier New" w:eastAsia="Courier New"/>
          <w:sz w:val="20"/>
        </w:rPr>
        <w:br w:type="textWrapping"/>
      </w:r>
      <w:r>
        <w:rPr>
          <w:rFonts w:ascii="Courier New" w:hAnsi="Courier New" w:eastAsia="Courier New"/>
          <w:sz w:val="20"/>
        </w:rPr>
        <w:t>- Sample type: [lab sample / packaging comp sample]</w:t>
      </w:r>
      <w:r>
        <w:rPr>
          <w:rFonts w:ascii="Courier New" w:hAnsi="Courier New" w:eastAsia="Courier New"/>
          <w:sz w:val="20"/>
        </w:rPr>
        <w:br w:type="textWrapping"/>
      </w:r>
      <w:r>
        <w:rPr>
          <w:rFonts w:ascii="Courier New" w:hAnsi="Courier New" w:eastAsia="Courier New"/>
          <w:sz w:val="20"/>
        </w:rPr>
        <w:t>- Acceptance criteria: [pH, viscosity, appearance + any test]</w:t>
      </w:r>
      <w:r>
        <w:rPr>
          <w:rFonts w:ascii="Courier New" w:hAnsi="Courier New" w:eastAsia="Courier New"/>
          <w:sz w:val="20"/>
        </w:rPr>
        <w:br w:type="textWrapping"/>
      </w:r>
      <w:r>
        <w:rPr>
          <w:rFonts w:ascii="Courier New" w:hAnsi="Courier New" w:eastAsia="Courier New"/>
          <w:sz w:val="20"/>
        </w:rPr>
        <w:t>- Next steps: [who does what by when]</w:t>
      </w:r>
      <w:r>
        <w:rPr>
          <w:rFonts w:ascii="Courier New" w:hAnsi="Courier New" w:eastAsia="Courier New"/>
          <w:sz w:val="20"/>
        </w:rPr>
        <w:br w:type="textWrapping"/>
      </w:r>
      <w:r>
        <w:rPr>
          <w:rFonts w:ascii="Courier New" w:hAnsi="Courier New" w:eastAsia="Courier New"/>
          <w:sz w:val="20"/>
        </w:rPr>
        <w:br w:type="textWrapping"/>
      </w:r>
      <w:r>
        <w:rPr>
          <w:rFonts w:ascii="Courier New" w:hAnsi="Courier New" w:eastAsia="Courier New"/>
          <w:sz w:val="20"/>
        </w:rPr>
        <w:t>Please reply to confirm the above, and share:</w:t>
      </w:r>
      <w:r>
        <w:rPr>
          <w:rFonts w:ascii="Courier New" w:hAnsi="Courier New" w:eastAsia="Courier New"/>
          <w:sz w:val="20"/>
        </w:rPr>
        <w:br w:type="textWrapping"/>
      </w:r>
      <w:r>
        <w:rPr>
          <w:rFonts w:ascii="Courier New" w:hAnsi="Courier New" w:eastAsia="Courier New"/>
          <w:sz w:val="20"/>
        </w:rPr>
        <w:t>- Full shipping address + phone</w:t>
      </w:r>
      <w:r>
        <w:rPr>
          <w:rFonts w:ascii="Courier New" w:hAnsi="Courier New" w:eastAsia="Courier New"/>
          <w:sz w:val="20"/>
        </w:rPr>
        <w:br w:type="textWrapping"/>
      </w:r>
      <w:r>
        <w:rPr>
          <w:rFonts w:ascii="Courier New" w:hAnsi="Courier New" w:eastAsia="Courier New"/>
          <w:sz w:val="20"/>
        </w:rPr>
        <w:t>- Any reference products/INCI lists (if available)</w:t>
      </w:r>
      <w:r>
        <w:rPr>
          <w:rFonts w:ascii="Courier New" w:hAnsi="Courier New" w:eastAsia="Courier New"/>
          <w:sz w:val="20"/>
        </w:rPr>
        <w:br w:type="textWrapping"/>
      </w:r>
      <w:r>
        <w:rPr>
          <w:rFonts w:ascii="Courier New" w:hAnsi="Courier New" w:eastAsia="Courier New"/>
          <w:sz w:val="20"/>
        </w:rPr>
        <w:br w:type="textWrapping"/>
      </w:r>
      <w:r>
        <w:rPr>
          <w:rFonts w:ascii="Courier New" w:hAnsi="Courier New" w:eastAsia="Courier New"/>
          <w:sz w:val="20"/>
        </w:rPr>
        <w:t>Best regards,</w:t>
      </w:r>
      <w:r>
        <w:rPr>
          <w:rFonts w:ascii="Courier New" w:hAnsi="Courier New" w:eastAsia="Courier New"/>
          <w:sz w:val="20"/>
        </w:rPr>
        <w:br w:type="textWrapping"/>
      </w:r>
      <w:r>
        <w:rPr>
          <w:rFonts w:ascii="Courier New" w:hAnsi="Courier New" w:eastAsia="Courier New"/>
          <w:sz w:val="20"/>
        </w:rPr>
        <w:t>[YOUR NAME]</w:t>
      </w:r>
      <w:r>
        <w:rPr>
          <w:rFonts w:ascii="Courier New" w:hAnsi="Courier New" w:eastAsia="Courier New"/>
          <w:sz w:val="20"/>
        </w:rPr>
        <w:br w:type="textWrapping"/>
      </w:r>
    </w:p>
    <w:p w14:paraId="0055CF77"/>
    <w:p w14:paraId="3489A690">
      <w:r>
        <w:rPr>
          <w:rFonts w:ascii="Calibri" w:hAnsi="Calibri" w:eastAsia="Calibri"/>
          <w:b/>
          <w:sz w:val="28"/>
        </w:rPr>
        <w:t>H) Go / No-Go Decision Sheet (after the call)</w:t>
      </w:r>
    </w:p>
    <w:p w14:paraId="5F890A9A">
      <w:r>
        <w:t>If you can’t clearly answer these, don’t proceed to sampling yet.</w:t>
      </w:r>
    </w:p>
    <w:p w14:paraId="0985040B">
      <w:r>
        <w:t>Go (must-have):</w:t>
      </w:r>
    </w:p>
    <w:p w14:paraId="3E171F68">
      <w:r>
        <w:t>☐ Clear feasibility lane + constraints (not vague).</w:t>
      </w:r>
    </w:p>
    <w:p w14:paraId="6F2C1A81">
      <w:r>
        <w:t>☐ Can describe QC checkpoints and ranges.</w:t>
      </w:r>
    </w:p>
    <w:p w14:paraId="2DBC9740">
      <w:r>
        <w:t>☐ Can commit to a proof pack delivery timeline.</w:t>
      </w:r>
    </w:p>
    <w:p w14:paraId="608FD9AA">
      <w:r>
        <w:t>☐ Sampling gates and re-sample triggers agreed.</w:t>
      </w:r>
    </w:p>
    <w:p w14:paraId="41D225B2">
      <w:r>
        <w:t>No-Go (stop signs):</w:t>
      </w:r>
    </w:p>
    <w:p w14:paraId="26EB763C">
      <w:r>
        <w:t>☐ Refuses basic documents or dodges process questions.</w:t>
      </w:r>
    </w:p>
    <w:p w14:paraId="6395403E">
      <w:r>
        <w:t>☐ Promises everything without constraints or testing plan.</w:t>
      </w:r>
    </w:p>
    <w:p w14:paraId="4B7E2508">
      <w:r>
        <w:t>☐ No change control; unclear what happens if bulk deviates.</w:t>
      </w:r>
    </w:p>
    <w:p w14:paraId="73903059">
      <w:r>
        <w:t>☐ Ownership is vague (“you buy the formula” but no contract clarity).</w:t>
      </w:r>
    </w:p>
    <w:p w14:paraId="67CD3464"/>
    <w:p w14:paraId="4BE56D53">
      <w:r>
        <w:t>Pack name suggestion for your site download: “First-Call Question Pack (Skincare OEM/ODM)”.</w:t>
      </w:r>
    </w:p>
    <w:sectPr>
      <w:pgSz w:w="12240" w:h="15840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ＭＳ 明朝">
    <w:altName w:val="Yu Gothic"/>
    <w:panose1 w:val="00000000000000000000"/>
    <w:charset w:val="80"/>
    <w:family w:val="roman"/>
    <w:pitch w:val="default"/>
    <w:sig w:usb0="00000000" w:usb1="00000000" w:usb2="00000010" w:usb3="00000000" w:csb0="00020000" w:csb1="00000000"/>
  </w:font>
  <w:font w:name="ＭＳ 明朝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Courier">
    <w:altName w:val="Courier New"/>
    <w:panose1 w:val="02000500000000000000"/>
    <w:charset w:val="00"/>
    <w:family w:val="auto"/>
    <w:pitch w:val="default"/>
    <w:sig w:usb0="00000000" w:usb1="00000000" w:usb2="00000000" w:usb3="00000000" w:csb0="00000001" w:csb1="00000000"/>
  </w:font>
  <w:font w:name="Courier New">
    <w:panose1 w:val="02070309020205020404"/>
    <w:charset w:val="00"/>
    <w:family w:val="auto"/>
    <w:pitch w:val="default"/>
    <w:sig w:usb0="E0002EFF" w:usb1="C0007843" w:usb2="00000009" w:usb3="00000000" w:csb0="400001FF" w:csb1="FFFF0000"/>
  </w:font>
  <w:font w:name="ＭＳ 明朝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7E"/>
    <w:multiLevelType w:val="singleLevel"/>
    <w:tmpl w:val="FFFFFF7E"/>
    <w:lvl w:ilvl="0" w:tentative="0">
      <w:start w:val="1"/>
      <w:numFmt w:val="decimal"/>
      <w:pStyle w:val="20"/>
      <w:lvlText w:val="%1."/>
      <w:lvlJc w:val="left"/>
      <w:pPr>
        <w:tabs>
          <w:tab w:val="left" w:pos="1080"/>
        </w:tabs>
        <w:ind w:left="1080" w:hanging="360"/>
      </w:pPr>
    </w:lvl>
  </w:abstractNum>
  <w:abstractNum w:abstractNumId="1">
    <w:nsid w:val="FFFFFF7F"/>
    <w:multiLevelType w:val="singleLevel"/>
    <w:tmpl w:val="FFFFFF7F"/>
    <w:lvl w:ilvl="0" w:tentative="0">
      <w:start w:val="1"/>
      <w:numFmt w:val="decimal"/>
      <w:pStyle w:val="13"/>
      <w:lvlText w:val="%1."/>
      <w:lvlJc w:val="left"/>
      <w:pPr>
        <w:tabs>
          <w:tab w:val="left" w:pos="720"/>
        </w:tabs>
        <w:ind w:left="720" w:hanging="360"/>
      </w:pPr>
    </w:lvl>
  </w:abstractNum>
  <w:abstractNum w:abstractNumId="2">
    <w:nsid w:val="FFFFFF82"/>
    <w:multiLevelType w:val="singleLevel"/>
    <w:tmpl w:val="FFFFFF82"/>
    <w:lvl w:ilvl="0" w:tentative="0">
      <w:start w:val="1"/>
      <w:numFmt w:val="bullet"/>
      <w:pStyle w:val="18"/>
      <w:lvlText w:val=""/>
      <w:lvlJc w:val="left"/>
      <w:pPr>
        <w:tabs>
          <w:tab w:val="left" w:pos="1080"/>
        </w:tabs>
        <w:ind w:left="1080" w:hanging="360"/>
      </w:pPr>
      <w:rPr>
        <w:rFonts w:hint="default" w:ascii="Symbol" w:hAnsi="Symbol"/>
      </w:rPr>
    </w:lvl>
  </w:abstractNum>
  <w:abstractNum w:abstractNumId="3">
    <w:nsid w:val="FFFFFF83"/>
    <w:multiLevelType w:val="singleLevel"/>
    <w:tmpl w:val="FFFFFF83"/>
    <w:lvl w:ilvl="0" w:tentative="0">
      <w:start w:val="1"/>
      <w:numFmt w:val="bullet"/>
      <w:pStyle w:val="23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</w:rPr>
    </w:lvl>
  </w:abstractNum>
  <w:abstractNum w:abstractNumId="4">
    <w:nsid w:val="FFFFFF88"/>
    <w:multiLevelType w:val="singleLevel"/>
    <w:tmpl w:val="FFFFFF88"/>
    <w:lvl w:ilvl="0" w:tentative="0">
      <w:start w:val="1"/>
      <w:numFmt w:val="decimal"/>
      <w:pStyle w:val="14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5">
    <w:nsid w:val="FFFFFF89"/>
    <w:multiLevelType w:val="singleLevel"/>
    <w:tmpl w:val="FFFFFF89"/>
    <w:lvl w:ilvl="0" w:tentative="0">
      <w:start w:val="1"/>
      <w:numFmt w:val="bullet"/>
      <w:pStyle w:val="16"/>
      <w:lvlText w:val=""/>
      <w:lvlJc w:val="left"/>
      <w:pPr>
        <w:tabs>
          <w:tab w:val="left" w:pos="360"/>
        </w:tabs>
        <w:ind w:left="360" w:hanging="360"/>
      </w:pPr>
      <w:rPr>
        <w:rFonts w:hint="default" w:ascii="Symbol" w:hAnsi="Symbol"/>
      </w:rPr>
    </w:lvl>
  </w:abstractNum>
  <w:num w:numId="1">
    <w:abstractNumId w:val="1"/>
  </w:num>
  <w:num w:numId="2">
    <w:abstractNumId w:val="4"/>
  </w:num>
  <w:num w:numId="3">
    <w:abstractNumId w:val="5"/>
  </w:num>
  <w:num w:numId="4">
    <w:abstractNumId w:val="2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  <w:rsid w:val="5B6923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0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semiHidden="0" w:name="macro"/>
    <w:lsdException w:uiPriority="99" w:name="toa heading"/>
    <w:lsdException w:uiPriority="99" w:semiHidden="0" w:name="List"/>
    <w:lsdException w:uiPriority="99" w:semiHidden="0" w:name="List Bullet"/>
    <w:lsdException w:uiPriority="99" w:semiHidden="0" w:name="List Number"/>
    <w:lsdException w:uiPriority="99" w:semiHidden="0" w:name="List 2"/>
    <w:lsdException w:uiPriority="99" w:semiHidden="0" w:name="List 3"/>
    <w:lsdException w:uiPriority="99" w:name="List 4"/>
    <w:lsdException w:uiPriority="99" w:name="List 5"/>
    <w:lsdException w:uiPriority="99" w:semiHidden="0" w:name="List Bullet 2"/>
    <w:lsdException w:uiPriority="99" w:semiHidden="0" w:name="List Bullet 3"/>
    <w:lsdException w:uiPriority="99" w:name="List Bullet 4"/>
    <w:lsdException w:uiPriority="99" w:name="List Bullet 5"/>
    <w:lsdException w:uiPriority="99" w:semiHidden="0" w:name="List Number 2"/>
    <w:lsdException w:uiPriority="99" w:semiHidden="0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semiHidden="0" w:name="Body Text"/>
    <w:lsdException w:uiPriority="99" w:name="Body Text Indent"/>
    <w:lsdException w:uiPriority="99" w:semiHidden="0" w:name="List Continue"/>
    <w:lsdException w:uiPriority="99" w:semiHidden="0" w:name="List Continue 2"/>
    <w:lsdException w:uiPriority="99" w:semiHidden="0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semiHidden="0" w:name="Body Text 2"/>
    <w:lsdException w:uiPriority="99" w:semiHidden="0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="Calibri" w:hAnsi="Calibri" w:eastAsia="Calibri" w:cstheme="minorBidi"/>
      <w:sz w:val="22"/>
      <w:szCs w:val="22"/>
      <w:lang w:val="en-US" w:eastAsia="en-US" w:bidi="ar-SA"/>
    </w:rPr>
  </w:style>
  <w:style w:type="paragraph" w:styleId="3">
    <w:name w:val="heading 1"/>
    <w:basedOn w:val="1"/>
    <w:next w:val="1"/>
    <w:link w:val="138"/>
    <w:qFormat/>
    <w:uiPriority w:val="9"/>
    <w:pPr>
      <w:keepNext/>
      <w:keepLines/>
      <w:spacing w:before="480" w:after="0"/>
      <w:outlineLvl w:val="0"/>
    </w:pPr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paragraph" w:styleId="4">
    <w:name w:val="heading 2"/>
    <w:basedOn w:val="1"/>
    <w:next w:val="1"/>
    <w:link w:val="139"/>
    <w:unhideWhenUsed/>
    <w:qFormat/>
    <w:uiPriority w:val="9"/>
    <w:pPr>
      <w:keepNext/>
      <w:keepLines/>
      <w:spacing w:before="200" w:after="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paragraph" w:styleId="5">
    <w:name w:val="heading 3"/>
    <w:basedOn w:val="1"/>
    <w:next w:val="1"/>
    <w:link w:val="140"/>
    <w:unhideWhenUsed/>
    <w:qFormat/>
    <w:uiPriority w:val="9"/>
    <w:pPr>
      <w:keepNext/>
      <w:keepLines/>
      <w:spacing w:before="200" w:after="0"/>
      <w:outlineLvl w:val="2"/>
    </w:pPr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paragraph" w:styleId="6">
    <w:name w:val="heading 4"/>
    <w:basedOn w:val="1"/>
    <w:next w:val="1"/>
    <w:link w:val="150"/>
    <w:semiHidden/>
    <w:unhideWhenUsed/>
    <w:qFormat/>
    <w:uiPriority w:val="9"/>
    <w:pPr>
      <w:keepNext/>
      <w:keepLines/>
      <w:spacing w:before="200" w:after="0"/>
      <w:outlineLvl w:val="3"/>
    </w:pPr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paragraph" w:styleId="7">
    <w:name w:val="heading 5"/>
    <w:basedOn w:val="1"/>
    <w:next w:val="1"/>
    <w:link w:val="151"/>
    <w:semiHidden/>
    <w:unhideWhenUsed/>
    <w:qFormat/>
    <w:uiPriority w:val="9"/>
    <w:pPr>
      <w:keepNext/>
      <w:keepLines/>
      <w:spacing w:before="200" w:after="0"/>
      <w:outlineLvl w:val="4"/>
    </w:pPr>
    <w:rPr>
      <w:rFonts w:asciiTheme="majorHAnsi" w:hAnsiTheme="majorHAnsi" w:eastAsiaTheme="majorEastAsia" w:cstheme="majorBidi"/>
      <w:color w:val="254061" w:themeColor="accent1" w:themeShade="80"/>
    </w:rPr>
  </w:style>
  <w:style w:type="paragraph" w:styleId="8">
    <w:name w:val="heading 6"/>
    <w:basedOn w:val="1"/>
    <w:next w:val="1"/>
    <w:link w:val="152"/>
    <w:semiHidden/>
    <w:unhideWhenUsed/>
    <w:qFormat/>
    <w:uiPriority w:val="9"/>
    <w:pPr>
      <w:keepNext/>
      <w:keepLines/>
      <w:spacing w:before="200" w:after="0"/>
      <w:outlineLvl w:val="5"/>
    </w:pPr>
    <w:rPr>
      <w:rFonts w:asciiTheme="majorHAnsi" w:hAnsiTheme="majorHAnsi" w:eastAsiaTheme="majorEastAsia" w:cstheme="majorBidi"/>
      <w:i/>
      <w:iCs/>
      <w:color w:val="254061" w:themeColor="accent1" w:themeShade="80"/>
    </w:rPr>
  </w:style>
  <w:style w:type="paragraph" w:styleId="9">
    <w:name w:val="heading 7"/>
    <w:basedOn w:val="1"/>
    <w:next w:val="1"/>
    <w:link w:val="153"/>
    <w:semiHidden/>
    <w:unhideWhenUsed/>
    <w:qFormat/>
    <w:uiPriority w:val="9"/>
    <w:pPr>
      <w:keepNext/>
      <w:keepLines/>
      <w:spacing w:before="200" w:after="0"/>
      <w:outlineLvl w:val="6"/>
    </w:pPr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10">
    <w:name w:val="heading 8"/>
    <w:basedOn w:val="1"/>
    <w:next w:val="1"/>
    <w:link w:val="154"/>
    <w:semiHidden/>
    <w:unhideWhenUsed/>
    <w:qFormat/>
    <w:uiPriority w:val="9"/>
    <w:pPr>
      <w:keepNext/>
      <w:keepLines/>
      <w:spacing w:before="200" w:after="0"/>
      <w:outlineLvl w:val="7"/>
    </w:pPr>
    <w:rPr>
      <w:rFonts w:asciiTheme="majorHAnsi" w:hAnsiTheme="majorHAnsi" w:eastAsiaTheme="majorEastAsia" w:cstheme="majorBidi"/>
      <w:color w:val="4F81BD" w:themeColor="accent1"/>
      <w:sz w:val="20"/>
      <w:szCs w:val="20"/>
      <w14:textFill>
        <w14:solidFill>
          <w14:schemeClr w14:val="accent1"/>
        </w14:solidFill>
      </w14:textFill>
    </w:rPr>
  </w:style>
  <w:style w:type="paragraph" w:styleId="11">
    <w:name w:val="heading 9"/>
    <w:basedOn w:val="1"/>
    <w:next w:val="1"/>
    <w:link w:val="155"/>
    <w:semiHidden/>
    <w:unhideWhenUsed/>
    <w:qFormat/>
    <w:uiPriority w:val="9"/>
    <w:pPr>
      <w:keepNext/>
      <w:keepLines/>
      <w:spacing w:before="200" w:after="0"/>
      <w:outlineLvl w:val="8"/>
    </w:pPr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default="1" w:styleId="132">
    <w:name w:val="Default Paragraph Font"/>
    <w:semiHidden/>
    <w:unhideWhenUsed/>
    <w:uiPriority w:val="1"/>
  </w:style>
  <w:style w:type="table" w:default="1" w:styleId="3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acro"/>
    <w:link w:val="147"/>
    <w:unhideWhenUsed/>
    <w:uiPriority w:val="99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  <w:spacing w:after="200" w:line="276" w:lineRule="auto"/>
    </w:pPr>
    <w:rPr>
      <w:rFonts w:ascii="Courier" w:hAnsi="Courier" w:eastAsiaTheme="minorEastAsia" w:cstheme="minorBidi"/>
      <w:sz w:val="20"/>
      <w:szCs w:val="20"/>
      <w:lang w:val="en-US" w:eastAsia="en-US" w:bidi="ar-SA"/>
    </w:rPr>
  </w:style>
  <w:style w:type="paragraph" w:styleId="12">
    <w:name w:val="List 3"/>
    <w:basedOn w:val="1"/>
    <w:unhideWhenUsed/>
    <w:uiPriority w:val="99"/>
    <w:pPr>
      <w:ind w:left="1080" w:hanging="360"/>
      <w:contextualSpacing/>
    </w:pPr>
  </w:style>
  <w:style w:type="paragraph" w:styleId="13">
    <w:name w:val="List Number 2"/>
    <w:basedOn w:val="1"/>
    <w:unhideWhenUsed/>
    <w:uiPriority w:val="99"/>
    <w:pPr>
      <w:numPr>
        <w:ilvl w:val="0"/>
        <w:numId w:val="1"/>
      </w:numPr>
      <w:contextualSpacing/>
    </w:pPr>
  </w:style>
  <w:style w:type="paragraph" w:styleId="14">
    <w:name w:val="List Number"/>
    <w:basedOn w:val="1"/>
    <w:unhideWhenUsed/>
    <w:uiPriority w:val="99"/>
    <w:pPr>
      <w:numPr>
        <w:ilvl w:val="0"/>
        <w:numId w:val="2"/>
      </w:numPr>
      <w:contextualSpacing/>
    </w:pPr>
  </w:style>
  <w:style w:type="paragraph" w:styleId="15">
    <w:name w:val="caption"/>
    <w:basedOn w:val="1"/>
    <w:next w:val="1"/>
    <w:semiHidden/>
    <w:unhideWhenUsed/>
    <w:qFormat/>
    <w:uiPriority w:val="35"/>
    <w:pPr>
      <w:spacing w:line="240" w:lineRule="auto"/>
    </w:pPr>
    <w:rPr>
      <w:b/>
      <w:bCs/>
      <w:color w:val="4F81BD" w:themeColor="accent1"/>
      <w:sz w:val="18"/>
      <w:szCs w:val="18"/>
      <w14:textFill>
        <w14:solidFill>
          <w14:schemeClr w14:val="accent1"/>
        </w14:solidFill>
      </w14:textFill>
    </w:rPr>
  </w:style>
  <w:style w:type="paragraph" w:styleId="16">
    <w:name w:val="List Bullet"/>
    <w:basedOn w:val="1"/>
    <w:unhideWhenUsed/>
    <w:uiPriority w:val="99"/>
    <w:pPr>
      <w:numPr>
        <w:ilvl w:val="0"/>
        <w:numId w:val="3"/>
      </w:numPr>
      <w:contextualSpacing/>
    </w:pPr>
  </w:style>
  <w:style w:type="paragraph" w:styleId="17">
    <w:name w:val="Body Text 3"/>
    <w:basedOn w:val="1"/>
    <w:link w:val="146"/>
    <w:unhideWhenUsed/>
    <w:uiPriority w:val="99"/>
    <w:pPr>
      <w:spacing w:after="120"/>
    </w:pPr>
    <w:rPr>
      <w:sz w:val="16"/>
      <w:szCs w:val="16"/>
    </w:rPr>
  </w:style>
  <w:style w:type="paragraph" w:styleId="18">
    <w:name w:val="List Bullet 3"/>
    <w:basedOn w:val="1"/>
    <w:unhideWhenUsed/>
    <w:uiPriority w:val="99"/>
    <w:pPr>
      <w:numPr>
        <w:ilvl w:val="0"/>
        <w:numId w:val="4"/>
      </w:numPr>
      <w:contextualSpacing/>
    </w:pPr>
  </w:style>
  <w:style w:type="paragraph" w:styleId="19">
    <w:name w:val="Body Text"/>
    <w:basedOn w:val="1"/>
    <w:link w:val="144"/>
    <w:unhideWhenUsed/>
    <w:uiPriority w:val="99"/>
    <w:pPr>
      <w:spacing w:after="120"/>
    </w:pPr>
  </w:style>
  <w:style w:type="paragraph" w:styleId="20">
    <w:name w:val="List Number 3"/>
    <w:basedOn w:val="1"/>
    <w:unhideWhenUsed/>
    <w:uiPriority w:val="99"/>
    <w:pPr>
      <w:numPr>
        <w:ilvl w:val="0"/>
        <w:numId w:val="5"/>
      </w:numPr>
      <w:contextualSpacing/>
    </w:pPr>
  </w:style>
  <w:style w:type="paragraph" w:styleId="21">
    <w:name w:val="List 2"/>
    <w:basedOn w:val="1"/>
    <w:unhideWhenUsed/>
    <w:uiPriority w:val="99"/>
    <w:pPr>
      <w:ind w:left="720" w:hanging="360"/>
      <w:contextualSpacing/>
    </w:pPr>
  </w:style>
  <w:style w:type="paragraph" w:styleId="22">
    <w:name w:val="List Continue"/>
    <w:basedOn w:val="1"/>
    <w:unhideWhenUsed/>
    <w:uiPriority w:val="99"/>
    <w:pPr>
      <w:spacing w:after="120"/>
      <w:ind w:left="360"/>
      <w:contextualSpacing/>
    </w:pPr>
  </w:style>
  <w:style w:type="paragraph" w:styleId="23">
    <w:name w:val="List Bullet 2"/>
    <w:basedOn w:val="1"/>
    <w:unhideWhenUsed/>
    <w:uiPriority w:val="99"/>
    <w:pPr>
      <w:numPr>
        <w:ilvl w:val="0"/>
        <w:numId w:val="6"/>
      </w:numPr>
      <w:contextualSpacing/>
    </w:pPr>
  </w:style>
  <w:style w:type="paragraph" w:styleId="24">
    <w:name w:val="footer"/>
    <w:basedOn w:val="1"/>
    <w:link w:val="136"/>
    <w:unhideWhenUsed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25">
    <w:name w:val="header"/>
    <w:basedOn w:val="1"/>
    <w:link w:val="135"/>
    <w:unhideWhenUsed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26">
    <w:name w:val="Subtitle"/>
    <w:basedOn w:val="1"/>
    <w:next w:val="1"/>
    <w:link w:val="142"/>
    <w:qFormat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27">
    <w:name w:val="List"/>
    <w:basedOn w:val="1"/>
    <w:unhideWhenUsed/>
    <w:uiPriority w:val="99"/>
    <w:pPr>
      <w:ind w:left="360" w:hanging="360"/>
      <w:contextualSpacing/>
    </w:pPr>
  </w:style>
  <w:style w:type="paragraph" w:styleId="28">
    <w:name w:val="Body Text 2"/>
    <w:basedOn w:val="1"/>
    <w:link w:val="145"/>
    <w:unhideWhenUsed/>
    <w:uiPriority w:val="99"/>
    <w:pPr>
      <w:spacing w:after="120" w:line="480" w:lineRule="auto"/>
    </w:pPr>
  </w:style>
  <w:style w:type="paragraph" w:styleId="29">
    <w:name w:val="List Continue 2"/>
    <w:basedOn w:val="1"/>
    <w:unhideWhenUsed/>
    <w:uiPriority w:val="99"/>
    <w:pPr>
      <w:spacing w:after="120"/>
      <w:ind w:left="720"/>
      <w:contextualSpacing/>
    </w:pPr>
  </w:style>
  <w:style w:type="paragraph" w:styleId="30">
    <w:name w:val="List Continue 3"/>
    <w:basedOn w:val="1"/>
    <w:unhideWhenUsed/>
    <w:uiPriority w:val="99"/>
    <w:pPr>
      <w:spacing w:after="120"/>
      <w:ind w:left="1080"/>
      <w:contextualSpacing/>
    </w:pPr>
  </w:style>
  <w:style w:type="paragraph" w:styleId="31">
    <w:name w:val="Title"/>
    <w:basedOn w:val="1"/>
    <w:next w:val="1"/>
    <w:link w:val="141"/>
    <w:qFormat/>
    <w:uiPriority w:val="10"/>
    <w:pPr>
      <w:pBdr>
        <w:bottom w:val="single" w:color="4F81BD" w:themeColor="accent1" w:sz="8" w:space="4"/>
      </w:pBdr>
      <w:spacing w:after="300" w:line="240" w:lineRule="auto"/>
      <w:contextualSpacing/>
    </w:pPr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table" w:styleId="33">
    <w:name w:val="Table Grid"/>
    <w:basedOn w:val="32"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34">
    <w:name w:val="Light Shading"/>
    <w:basedOn w:val="32"/>
    <w:uiPriority w:val="60"/>
    <w:pPr>
      <w:spacing w:after="0" w:line="240" w:lineRule="auto"/>
    </w:pPr>
    <w:rPr>
      <w:color w:val="000000" w:themeColor="text1" w:themeShade="BF"/>
    </w:rPr>
    <w:tblPr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</w:style>
  <w:style w:type="table" w:styleId="35">
    <w:name w:val="Light Shading Accent 1"/>
    <w:basedOn w:val="32"/>
    <w:uiPriority w:val="60"/>
    <w:pPr>
      <w:spacing w:after="0" w:line="240" w:lineRule="auto"/>
    </w:pPr>
    <w:rPr>
      <w:color w:val="376092" w:themeColor="accent1" w:themeShade="BF"/>
    </w:rPr>
    <w:tblPr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36">
    <w:name w:val="Light Shading Accent 2"/>
    <w:basedOn w:val="32"/>
    <w:uiPriority w:val="60"/>
    <w:pPr>
      <w:spacing w:after="0" w:line="240" w:lineRule="auto"/>
    </w:pPr>
    <w:rPr>
      <w:color w:val="953735" w:themeColor="accent2" w:themeShade="BF"/>
    </w:rPr>
    <w:tblPr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</w:style>
  <w:style w:type="table" w:styleId="37">
    <w:name w:val="Light Shading Accent 3"/>
    <w:basedOn w:val="32"/>
    <w:uiPriority w:val="60"/>
    <w:pPr>
      <w:spacing w:after="0" w:line="240" w:lineRule="auto"/>
    </w:pPr>
    <w:rPr>
      <w:color w:val="77933C" w:themeColor="accent3" w:themeShade="BF"/>
    </w:rPr>
    <w:tblPr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38">
    <w:name w:val="Light Shading Accent 4"/>
    <w:basedOn w:val="32"/>
    <w:uiPriority w:val="60"/>
    <w:pPr>
      <w:spacing w:after="0" w:line="240" w:lineRule="auto"/>
    </w:pPr>
    <w:rPr>
      <w:color w:val="604A7B" w:themeColor="accent4" w:themeShade="BF"/>
    </w:rPr>
    <w:tblPr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39">
    <w:name w:val="Light Shading Accent 5"/>
    <w:basedOn w:val="32"/>
    <w:uiPriority w:val="60"/>
    <w:pPr>
      <w:spacing w:after="0" w:line="240" w:lineRule="auto"/>
    </w:pPr>
    <w:rPr>
      <w:color w:val="31859C" w:themeColor="accent5" w:themeShade="BF"/>
    </w:rPr>
    <w:tblPr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</w:style>
  <w:style w:type="table" w:styleId="40">
    <w:name w:val="Light Shading Accent 6"/>
    <w:basedOn w:val="32"/>
    <w:uiPriority w:val="60"/>
    <w:pPr>
      <w:spacing w:after="0" w:line="240" w:lineRule="auto"/>
    </w:pPr>
    <w:rPr>
      <w:color w:val="E46C0A" w:themeColor="accent6" w:themeShade="BF"/>
    </w:rPr>
    <w:tblPr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</w:style>
  <w:style w:type="table" w:styleId="41">
    <w:name w:val="Light List"/>
    <w:basedOn w:val="32"/>
    <w:uiPriority w:val="61"/>
    <w:pPr>
      <w:spacing w:after="0" w:line="240" w:lineRule="auto"/>
    </w:p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</w:style>
  <w:style w:type="table" w:styleId="42">
    <w:name w:val="Light List Accent 1"/>
    <w:basedOn w:val="32"/>
    <w:uiPriority w:val="61"/>
    <w:pPr>
      <w:spacing w:after="0" w:line="240" w:lineRule="auto"/>
    </w:p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</w:style>
  <w:style w:type="table" w:styleId="43">
    <w:name w:val="Light List Accent 2"/>
    <w:basedOn w:val="32"/>
    <w:uiPriority w:val="61"/>
    <w:pPr>
      <w:spacing w:after="0" w:line="240" w:lineRule="auto"/>
    </w:p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</w:style>
  <w:style w:type="table" w:styleId="44">
    <w:name w:val="Light List Accent 3"/>
    <w:basedOn w:val="32"/>
    <w:uiPriority w:val="61"/>
    <w:pPr>
      <w:spacing w:after="0" w:line="240" w:lineRule="auto"/>
    </w:p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</w:style>
  <w:style w:type="table" w:styleId="45">
    <w:name w:val="Light List Accent 4"/>
    <w:basedOn w:val="32"/>
    <w:uiPriority w:val="61"/>
    <w:pPr>
      <w:spacing w:after="0" w:line="240" w:lineRule="auto"/>
    </w:p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</w:style>
  <w:style w:type="table" w:styleId="46">
    <w:name w:val="Light List Accent 5"/>
    <w:basedOn w:val="32"/>
    <w:uiPriority w:val="61"/>
    <w:pPr>
      <w:spacing w:after="0" w:line="240" w:lineRule="auto"/>
    </w:p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</w:style>
  <w:style w:type="table" w:styleId="47">
    <w:name w:val="Light List Accent 6"/>
    <w:basedOn w:val="32"/>
    <w:uiPriority w:val="61"/>
    <w:pPr>
      <w:spacing w:after="0" w:line="240" w:lineRule="auto"/>
    </w:p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</w:style>
  <w:style w:type="table" w:styleId="48">
    <w:name w:val="Light Grid"/>
    <w:basedOn w:val="32"/>
    <w:uiPriority w:val="62"/>
    <w:pPr>
      <w:spacing w:after="0" w:line="240" w:lineRule="auto"/>
    </w:p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1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  <w:shd w:val="clear" w:color="auto" w:fill="BFBFBF" w:themeFill="text1" w:themeFillTint="3F"/>
      </w:tcPr>
    </w:tblStylePr>
    <w:tblStylePr w:type="band2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</w:tcPr>
    </w:tblStylePr>
  </w:style>
  <w:style w:type="table" w:styleId="49">
    <w:name w:val="Light Grid Accent 1"/>
    <w:basedOn w:val="32"/>
    <w:uiPriority w:val="62"/>
    <w:pPr>
      <w:spacing w:after="0" w:line="240" w:lineRule="auto"/>
    </w:p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1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</w:tcPr>
    </w:tblStylePr>
  </w:style>
  <w:style w:type="table" w:styleId="50">
    <w:name w:val="Light Grid Accent 2"/>
    <w:basedOn w:val="32"/>
    <w:uiPriority w:val="62"/>
    <w:pPr>
      <w:spacing w:after="0" w:line="240" w:lineRule="auto"/>
    </w:p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18" w:space="0"/>
          <w:right w:val="single" w:color="C0504D" w:themeColor="accent2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  <w:shd w:val="clear" w:color="auto" w:fill="EFD3D3" w:themeFill="accent2" w:themeFillTint="3F"/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sz="8" w:space="0"/>
        </w:tcBorders>
        <w:shd w:val="clear" w:color="auto" w:fill="EFD3D3" w:themeFill="accent2" w:themeFillTint="3F"/>
      </w:tcPr>
    </w:tblStylePr>
    <w:tblStylePr w:type="band2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sz="8" w:space="0"/>
        </w:tcBorders>
      </w:tcPr>
    </w:tblStylePr>
  </w:style>
  <w:style w:type="table" w:styleId="51">
    <w:name w:val="Light Grid Accent 3"/>
    <w:basedOn w:val="32"/>
    <w:uiPriority w:val="62"/>
    <w:pPr>
      <w:spacing w:after="0" w:line="240" w:lineRule="auto"/>
    </w:p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18" w:space="0"/>
          <w:right w:val="single" w:color="9BBB59" w:themeColor="accent3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sz="8" w:space="0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sz="8" w:space="0"/>
        </w:tcBorders>
      </w:tcPr>
    </w:tblStylePr>
  </w:style>
  <w:style w:type="table" w:styleId="52">
    <w:name w:val="Light Grid Accent 4"/>
    <w:basedOn w:val="32"/>
    <w:uiPriority w:val="62"/>
    <w:pPr>
      <w:spacing w:after="0" w:line="240" w:lineRule="auto"/>
    </w:p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18" w:space="0"/>
          <w:right w:val="single" w:color="8064A2" w:themeColor="accent4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sz="8" w:space="0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sz="8" w:space="0"/>
        </w:tcBorders>
      </w:tcPr>
    </w:tblStylePr>
  </w:style>
  <w:style w:type="table" w:styleId="53">
    <w:name w:val="Light Grid Accent 5"/>
    <w:basedOn w:val="32"/>
    <w:uiPriority w:val="62"/>
    <w:pPr>
      <w:spacing w:after="0" w:line="240" w:lineRule="auto"/>
    </w:p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1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  <w:shd w:val="clear" w:color="auto" w:fill="D2EAF0" w:themeFill="accent5" w:themeFillTint="3F"/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  <w:shd w:val="clear" w:color="auto" w:fill="D2EAF0" w:themeFill="accent5" w:themeFillTint="3F"/>
      </w:tcPr>
    </w:tblStylePr>
    <w:tblStylePr w:type="band2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</w:tcPr>
    </w:tblStylePr>
  </w:style>
  <w:style w:type="table" w:styleId="54">
    <w:name w:val="Light Grid Accent 6"/>
    <w:basedOn w:val="32"/>
    <w:uiPriority w:val="62"/>
    <w:pPr>
      <w:spacing w:after="0" w:line="240" w:lineRule="auto"/>
    </w:p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18" w:space="0"/>
          <w:right w:val="single" w:color="F79646" w:themeColor="accent6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  <w:shd w:val="clear" w:color="auto" w:fill="FDE5D1" w:themeFill="accent6" w:themeFillTint="3F"/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sz="8" w:space="0"/>
        </w:tcBorders>
        <w:shd w:val="clear" w:color="auto" w:fill="FDE5D1" w:themeFill="accent6" w:themeFillTint="3F"/>
      </w:tcPr>
    </w:tblStylePr>
    <w:tblStylePr w:type="band2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sz="8" w:space="0"/>
        </w:tcBorders>
      </w:tcPr>
    </w:tblStylePr>
  </w:style>
  <w:style w:type="table" w:styleId="55">
    <w:name w:val="Medium Shading 1"/>
    <w:basedOn w:val="32"/>
    <w:uiPriority w:val="63"/>
    <w:pPr>
      <w:spacing w:after="0" w:line="240" w:lineRule="auto"/>
    </w:pPr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3F3F3F" w:themeColor="text1" w:themeTint="BF" w:sz="8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3F3F3F" w:themeColor="text1" w:themeTint="BF" w:sz="6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FBFBF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6">
    <w:name w:val="Medium Shading 1 Accent 1"/>
    <w:basedOn w:val="32"/>
    <w:uiPriority w:val="63"/>
    <w:pPr>
      <w:spacing w:after="0" w:line="240" w:lineRule="auto"/>
    </w:pPr>
    <w:tblPr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BA0CD" w:themeColor="accent1" w:themeTint="BF" w:sz="8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BA0CD" w:themeColor="accent1" w:themeTint="BF" w:sz="6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7">
    <w:name w:val="Medium Shading 1 Accent 2"/>
    <w:basedOn w:val="32"/>
    <w:uiPriority w:val="63"/>
    <w:pPr>
      <w:spacing w:after="0" w:line="240" w:lineRule="auto"/>
    </w:pPr>
    <w:tblPr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CF7B79" w:themeColor="accent2" w:themeTint="BF" w:sz="8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F7B79" w:themeColor="accent2" w:themeTint="BF" w:sz="6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3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3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8">
    <w:name w:val="Medium Shading 1 Accent 3"/>
    <w:basedOn w:val="32"/>
    <w:uiPriority w:val="63"/>
    <w:pPr>
      <w:spacing w:after="0" w:line="240" w:lineRule="auto"/>
    </w:pPr>
    <w:tblPr>
      <w:tblBorders>
        <w:top w:val="single" w:color="B4CC82" w:themeColor="accent3" w:themeTint="BF" w:sz="8" w:space="0"/>
        <w:left w:val="single" w:color="B4CC82" w:themeColor="accent3" w:themeTint="BF" w:sz="8" w:space="0"/>
        <w:bottom w:val="single" w:color="B4CC82" w:themeColor="accent3" w:themeTint="BF" w:sz="8" w:space="0"/>
        <w:right w:val="single" w:color="B4CC82" w:themeColor="accent3" w:themeTint="BF" w:sz="8" w:space="0"/>
        <w:insideH w:val="single" w:color="B4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4CC82" w:themeColor="accent3" w:themeTint="BF" w:sz="8" w:space="0"/>
          <w:left w:val="single" w:color="B4CC82" w:themeColor="accent3" w:themeTint="BF" w:sz="8" w:space="0"/>
          <w:bottom w:val="single" w:color="B4CC82" w:themeColor="accent3" w:themeTint="BF" w:sz="8" w:space="0"/>
          <w:right w:val="single" w:color="B4CC82" w:themeColor="accent3" w:themeTint="BF" w:sz="8" w:space="0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4CC82" w:themeColor="accent3" w:themeTint="BF" w:sz="6" w:space="0"/>
          <w:left w:val="single" w:color="B4CC82" w:themeColor="accent3" w:themeTint="BF" w:sz="8" w:space="0"/>
          <w:bottom w:val="single" w:color="B4CC82" w:themeColor="accent3" w:themeTint="BF" w:sz="8" w:space="0"/>
          <w:right w:val="single" w:color="B4CC82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9">
    <w:name w:val="Medium Shading 1 Accent 4"/>
    <w:basedOn w:val="32"/>
    <w:uiPriority w:val="63"/>
    <w:pPr>
      <w:spacing w:after="0" w:line="240" w:lineRule="auto"/>
    </w:pPr>
    <w:tblPr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9F8AB9" w:themeColor="accent4" w:themeTint="BF" w:sz="8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F8AB9" w:themeColor="accent4" w:themeTint="BF" w:sz="6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0">
    <w:name w:val="Medium Shading 1 Accent 5"/>
    <w:basedOn w:val="32"/>
    <w:uiPriority w:val="63"/>
    <w:pPr>
      <w:spacing w:after="0" w:line="240" w:lineRule="auto"/>
    </w:pPr>
    <w:tblPr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8C0D4" w:themeColor="accent5" w:themeTint="BF" w:sz="8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8C0D4" w:themeColor="accent5" w:themeTint="BF" w:sz="6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1">
    <w:name w:val="Medium Shading 1 Accent 6"/>
    <w:basedOn w:val="32"/>
    <w:uiPriority w:val="63"/>
    <w:pPr>
      <w:spacing w:after="0" w:line="240" w:lineRule="auto"/>
    </w:pPr>
    <w:tblPr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9B074" w:themeColor="accent6" w:themeTint="BF" w:sz="8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9B074" w:themeColor="accent6" w:themeTint="BF" w:sz="6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5D1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5D1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2">
    <w:name w:val="Medium Shading 2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3">
    <w:name w:val="Medium Shading 2 Accent 1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4">
    <w:name w:val="Medium Shading 2 Accent 2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5">
    <w:name w:val="Medium Shading 2 Accent 3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6">
    <w:name w:val="Medium Shading 2 Accent 4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7">
    <w:name w:val="Medium Shading 2 Accent 5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8">
    <w:name w:val="Medium Shading 2 Accent 6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9">
    <w:name w:val="Medium List 1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000000" w:themeColor="text1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shd w:val="clear" w:color="auto" w:fill="BFBFBF" w:themeFill="text1" w:themeFillTint="3F"/>
      </w:tcPr>
    </w:tblStylePr>
  </w:style>
  <w:style w:type="table" w:styleId="70">
    <w:name w:val="Medium List 1 Accent 1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F81BD" w:themeColor="accent1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71">
    <w:name w:val="Medium List 1 Accent 2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C0504D" w:themeColor="accent2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band1Vert">
      <w:tblPr/>
      <w:tcPr>
        <w:shd w:val="clear" w:color="auto" w:fill="EFD3D3" w:themeFill="accent2" w:themeFillTint="3F"/>
      </w:tcPr>
    </w:tblStylePr>
    <w:tblStylePr w:type="band1Horz">
      <w:tblPr/>
      <w:tcPr>
        <w:shd w:val="clear" w:color="auto" w:fill="EFD3D3" w:themeFill="accent2" w:themeFillTint="3F"/>
      </w:tcPr>
    </w:tblStylePr>
  </w:style>
  <w:style w:type="table" w:styleId="72">
    <w:name w:val="Medium List 1 Accent 3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9BBB59" w:themeColor="accent3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73">
    <w:name w:val="Medium List 1 Accent 4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8064A2" w:themeColor="accent4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74">
    <w:name w:val="Medium List 1 Accent 5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BACC6" w:themeColor="accent5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band1Vert">
      <w:tblPr/>
      <w:tcPr>
        <w:shd w:val="clear" w:color="auto" w:fill="D2EAF0" w:themeFill="accent5" w:themeFillTint="3F"/>
      </w:tcPr>
    </w:tblStylePr>
    <w:tblStylePr w:type="band1Horz">
      <w:tblPr/>
      <w:tcPr>
        <w:shd w:val="clear" w:color="auto" w:fill="D2EAF0" w:themeFill="accent5" w:themeFillTint="3F"/>
      </w:tcPr>
    </w:tblStylePr>
  </w:style>
  <w:style w:type="table" w:styleId="75">
    <w:name w:val="Medium List 1 Accent 6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F79646" w:themeColor="accent6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band1Vert">
      <w:tblPr/>
      <w:tcPr>
        <w:shd w:val="clear" w:color="auto" w:fill="FDE5D1" w:themeFill="accent6" w:themeFillTint="3F"/>
      </w:tcPr>
    </w:tblStylePr>
    <w:tblStylePr w:type="band1Horz">
      <w:tblPr/>
      <w:tcPr>
        <w:shd w:val="clear" w:color="auto" w:fill="FDE5D1" w:themeFill="accent6" w:themeFillTint="3F"/>
      </w:tcPr>
    </w:tblStylePr>
  </w:style>
  <w:style w:type="table" w:styleId="76">
    <w:name w:val="Medium List 2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000000" w:themeColor="tex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000000" w:themeColor="tex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000000" w:themeColor="tex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000000" w:themeColor="tex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FBFBF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7">
    <w:name w:val="Medium List 2 Accent 1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F81BD" w:themeColor="accen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F81BD" w:themeColor="accen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F81BD" w:themeColor="accen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F81BD" w:themeColor="accen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8">
    <w:name w:val="Medium List 2 Accent 2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C0504D" w:themeColor="accent2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C0504D" w:themeColor="accent2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C0504D" w:themeColor="accent2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3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9">
    <w:name w:val="Medium List 2 Accent 3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9BBB59" w:themeColor="accent3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9BBB59" w:themeColor="accent3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9BBB59" w:themeColor="accent3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0">
    <w:name w:val="Medium List 2 Accent 4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8064A2" w:themeColor="accent4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8064A2" w:themeColor="accent4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8064A2" w:themeColor="accent4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1">
    <w:name w:val="Medium List 2 Accent 5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BACC6" w:themeColor="accent5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BACC6" w:themeColor="accent5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BACC6" w:themeColor="accent5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2">
    <w:name w:val="Medium List 2 Accent 6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F79646" w:themeColor="accent6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F79646" w:themeColor="accent6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F79646" w:themeColor="accent6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5D1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3">
    <w:name w:val="Medium Grid 1"/>
    <w:basedOn w:val="32"/>
    <w:uiPriority w:val="67"/>
    <w:pPr>
      <w:spacing w:after="0" w:line="240" w:lineRule="auto"/>
    </w:pPr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  <w:insideV w:val="single" w:color="3F3F3F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3F3F3F" w:themeColor="tex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84">
    <w:name w:val="Medium Grid 1 Accent 1"/>
    <w:basedOn w:val="32"/>
    <w:uiPriority w:val="67"/>
    <w:pPr>
      <w:spacing w:after="0" w:line="240" w:lineRule="auto"/>
    </w:pPr>
    <w:tblPr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  <w:insideV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BA0CD" w:themeColor="accen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shd w:val="clear" w:color="auto" w:fill="A7C0DE" w:themeFill="accent1" w:themeFillTint="7F"/>
      </w:tcPr>
    </w:tblStylePr>
  </w:style>
  <w:style w:type="table" w:styleId="85">
    <w:name w:val="Medium Grid 1 Accent 2"/>
    <w:basedOn w:val="32"/>
    <w:uiPriority w:val="67"/>
    <w:pPr>
      <w:spacing w:after="0" w:line="240" w:lineRule="auto"/>
    </w:pPr>
    <w:tblPr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  <w:insideV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CF7B79" w:themeColor="accent2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86">
    <w:name w:val="Medium Grid 1 Accent 3"/>
    <w:basedOn w:val="32"/>
    <w:uiPriority w:val="67"/>
    <w:pPr>
      <w:spacing w:after="0" w:line="240" w:lineRule="auto"/>
    </w:pPr>
    <w:tblPr>
      <w:tblBorders>
        <w:top w:val="single" w:color="B4CC82" w:themeColor="accent3" w:themeTint="BF" w:sz="8" w:space="0"/>
        <w:left w:val="single" w:color="B4CC82" w:themeColor="accent3" w:themeTint="BF" w:sz="8" w:space="0"/>
        <w:bottom w:val="single" w:color="B4CC82" w:themeColor="accent3" w:themeTint="BF" w:sz="8" w:space="0"/>
        <w:right w:val="single" w:color="B4CC82" w:themeColor="accent3" w:themeTint="BF" w:sz="8" w:space="0"/>
        <w:insideH w:val="single" w:color="B4CC82" w:themeColor="accent3" w:themeTint="BF" w:sz="8" w:space="0"/>
        <w:insideV w:val="single" w:color="B4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4CC82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87">
    <w:name w:val="Medium Grid 1 Accent 4"/>
    <w:basedOn w:val="32"/>
    <w:uiPriority w:val="67"/>
    <w:pPr>
      <w:spacing w:after="0" w:line="240" w:lineRule="auto"/>
    </w:pPr>
    <w:tblPr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  <w:insideV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9F8AB9" w:themeColor="accent4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88">
    <w:name w:val="Medium Grid 1 Accent 5"/>
    <w:basedOn w:val="32"/>
    <w:uiPriority w:val="67"/>
    <w:pPr>
      <w:spacing w:after="0" w:line="240" w:lineRule="auto"/>
    </w:pPr>
    <w:tblPr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  <w:insideV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8C0D4" w:themeColor="accent5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89">
    <w:name w:val="Medium Grid 1 Accent 6"/>
    <w:basedOn w:val="32"/>
    <w:uiPriority w:val="67"/>
    <w:pPr>
      <w:spacing w:after="0" w:line="240" w:lineRule="auto"/>
    </w:pPr>
    <w:tblPr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  <w:insideV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F9B074" w:themeColor="accent6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90">
    <w:name w:val="Medium Grid 2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5E5E5" w:themeFill="tex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7F7F7F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1">
    <w:name w:val="Medium Grid 2 Accent 1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7C0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2">
    <w:name w:val="Medium Grid 2 Accent 2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3">
    <w:name w:val="Medium Grid 2 Accent 3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4">
    <w:name w:val="Medium Grid 2 Accent 4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2EFF5" w:themeFill="accent4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5">
    <w:name w:val="Medium Grid 2 Accent 5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6">
    <w:name w:val="Medium Grid 2 Accent 6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7">
    <w:name w:val="Medium Grid 3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7F7F7F" w:themeFill="tex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7F7F7F" w:themeFill="text1" w:themeFillTint="7F"/>
      </w:tcPr>
    </w:tblStylePr>
  </w:style>
  <w:style w:type="table" w:styleId="98">
    <w:name w:val="Medium Grid 3 Accent 1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7C0DE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7C0DE" w:themeFill="accent1" w:themeFillTint="7F"/>
      </w:tcPr>
    </w:tblStylePr>
  </w:style>
  <w:style w:type="table" w:styleId="99">
    <w:name w:val="Medium Grid 3 Accent 2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FA7A6" w:themeFill="accent2" w:themeFillTint="7F"/>
      </w:tcPr>
    </w:tblStylePr>
  </w:style>
  <w:style w:type="table" w:styleId="100">
    <w:name w:val="Medium Grid 3 Accent 3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CDDDAC" w:themeFill="accent3" w:themeFillTint="7F"/>
      </w:tcPr>
    </w:tblStylePr>
  </w:style>
  <w:style w:type="table" w:styleId="101">
    <w:name w:val="Medium Grid 3 Accent 4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BFB1D0" w:themeFill="accent4" w:themeFillTint="7F"/>
      </w:tcPr>
    </w:tblStylePr>
  </w:style>
  <w:style w:type="table" w:styleId="102">
    <w:name w:val="Medium Grid 3 Accent 5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5D5E2" w:themeFill="accent5" w:themeFillTint="7F"/>
      </w:tcPr>
    </w:tblStylePr>
  </w:style>
  <w:style w:type="table" w:styleId="103">
    <w:name w:val="Medium Grid 3 Accent 6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FBCAA2" w:themeFill="accent6" w:themeFillTint="7F"/>
      </w:tcPr>
    </w:tblStylePr>
  </w:style>
  <w:style w:type="table" w:styleId="104">
    <w:name w:val="Dark List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105">
    <w:name w:val="Dark List Accent 1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43F61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66091" w:themeFill="accen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</w:style>
  <w:style w:type="table" w:styleId="106">
    <w:name w:val="Dark List Accent 2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943734" w:themeFill="accent2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</w:style>
  <w:style w:type="table" w:styleId="107">
    <w:name w:val="Dark List Accent 3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4E6127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108">
    <w:name w:val="Dark List Accent 4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3F30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109">
    <w:name w:val="Dark List Accent 5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110">
    <w:name w:val="Dark List Accent 6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E36C09" w:themeFill="accent6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</w:style>
  <w:style w:type="table" w:styleId="111">
    <w:name w:val="Colorful Shading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E5E5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7F7F7F" w:themeFill="tex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2">
    <w:name w:val="Colorful Shading Accent 1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2B4D74" w:themeFill="accen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B4D74" w:themeFill="accen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B4D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C0DE" w:themeFill="accen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3">
    <w:name w:val="Colorful Shading Accent 2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C0504D" w:themeColor="accent2" w:sz="4" w:space="0"/>
        <w:bottom w:val="single" w:color="C0504D" w:themeColor="accent2" w:sz="4" w:space="0"/>
        <w:right w:val="single" w:color="C0504D" w:themeColor="accent2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4">
    <w:name w:val="Colorful Shading Accent 3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24" w:space="0"/>
        <w:left w:val="single" w:color="9BBB59" w:themeColor="accent3" w:sz="4" w:space="0"/>
        <w:bottom w:val="single" w:color="9BBB59" w:themeColor="accent3" w:sz="4" w:space="0"/>
        <w:right w:val="single" w:color="9BBB59" w:themeColor="accent3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15">
    <w:name w:val="Colorful Shading Accent 4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24" w:space="0"/>
        <w:left w:val="single" w:color="8064A2" w:themeColor="accent4" w:sz="4" w:space="0"/>
        <w:bottom w:val="single" w:color="8064A2" w:themeColor="accent4" w:sz="4" w:space="0"/>
        <w:right w:val="single" w:color="8064A2" w:themeColor="accent4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5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4C3A62" w:themeFill="accent4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4C3A62" w:themeFill="accent4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A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6">
    <w:name w:val="Colorful Shading Accent 5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2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7">
    <w:name w:val="Colorful Shading Accent 6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2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B65607" w:themeFill="accent6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B65607" w:themeFill="accent6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7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8">
    <w:name w:val="Colorful List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E5E5" w:themeFill="tex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19">
    <w:name w:val="Colorful List Accent 1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120">
    <w:name w:val="Colorful List Accent 2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121">
    <w:name w:val="Colorful List Accent 3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664E82" w:themeFill="accent4" w:themeFillShade="CC"/>
      </w:tcPr>
    </w:tblStylePr>
    <w:tblStylePr w:type="lastRow">
      <w:rPr>
        <w:b/>
        <w:bCs/>
        <w:color w:val="664F83" w:themeColor="accent4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122">
    <w:name w:val="Colorful List Accent 4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5" w:themeFill="accent4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7E9C40" w:themeFill="accent3" w:themeFillShade="CC"/>
      </w:tcPr>
    </w:tblStylePr>
    <w:tblStylePr w:type="lastRow">
      <w:rPr>
        <w:b/>
        <w:bCs/>
        <w:color w:val="7E9D40" w:themeColor="accent3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123">
    <w:name w:val="Colorful List Accent 5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F3730A" w:themeFill="accent6" w:themeFillShade="CC"/>
      </w:tcPr>
    </w:tblStylePr>
    <w:tblStylePr w:type="lastRow">
      <w:rPr>
        <w:b/>
        <w:bCs/>
        <w:color w:val="F3740B" w:themeColor="accent6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124">
    <w:name w:val="Colorful List Accent 6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348DA5" w:themeFill="accent5" w:themeFillShade="CC"/>
      </w:tcPr>
    </w:tblStylePr>
    <w:tblStylePr w:type="lastRow">
      <w:rPr>
        <w:b/>
        <w:bCs/>
        <w:color w:val="358EA6" w:themeColor="accent5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125">
    <w:name w:val="Colorful Grid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126">
    <w:name w:val="Colorful Grid Accent 1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66091" w:themeFill="accen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66091" w:themeFill="accent1" w:themeFillShade="BF"/>
      </w:tc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shd w:val="clear" w:color="auto" w:fill="A7C0DE" w:themeFill="accent1" w:themeFillTint="7F"/>
      </w:tcPr>
    </w:tblStylePr>
  </w:style>
  <w:style w:type="table" w:styleId="127">
    <w:name w:val="Colorful Grid Accent 2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43734" w:themeFill="accent2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437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28">
    <w:name w:val="Colorful Grid Accent 3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29">
    <w:name w:val="Colorful Grid Accent 4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30">
    <w:name w:val="Colorful Grid Accent 5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31">
    <w:name w:val="Colorful Grid Accent 6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36C09" w:themeFill="accent6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36C09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133">
    <w:name w:val="Strong"/>
    <w:basedOn w:val="132"/>
    <w:qFormat/>
    <w:uiPriority w:val="22"/>
    <w:rPr>
      <w:b/>
      <w:bCs/>
    </w:rPr>
  </w:style>
  <w:style w:type="character" w:styleId="134">
    <w:name w:val="Emphasis"/>
    <w:basedOn w:val="132"/>
    <w:qFormat/>
    <w:uiPriority w:val="20"/>
    <w:rPr>
      <w:i/>
      <w:iCs/>
    </w:rPr>
  </w:style>
  <w:style w:type="character" w:customStyle="1" w:styleId="135">
    <w:name w:val="Header Char"/>
    <w:basedOn w:val="132"/>
    <w:link w:val="25"/>
    <w:uiPriority w:val="99"/>
  </w:style>
  <w:style w:type="character" w:customStyle="1" w:styleId="136">
    <w:name w:val="Footer Char"/>
    <w:basedOn w:val="132"/>
    <w:link w:val="24"/>
    <w:uiPriority w:val="99"/>
  </w:style>
  <w:style w:type="paragraph" w:styleId="137">
    <w:name w:val="No Spacing"/>
    <w:qFormat/>
    <w:uiPriority w:val="1"/>
    <w:pPr>
      <w:spacing w:after="0" w:line="240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customStyle="1" w:styleId="138">
    <w:name w:val="Heading 1 Char"/>
    <w:basedOn w:val="132"/>
    <w:link w:val="3"/>
    <w:uiPriority w:val="9"/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character" w:customStyle="1" w:styleId="139">
    <w:name w:val="Heading 2 Char"/>
    <w:basedOn w:val="132"/>
    <w:link w:val="4"/>
    <w:uiPriority w:val="9"/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character" w:customStyle="1" w:styleId="140">
    <w:name w:val="Heading 3 Char"/>
    <w:basedOn w:val="132"/>
    <w:link w:val="5"/>
    <w:uiPriority w:val="9"/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41">
    <w:name w:val="Title Char"/>
    <w:basedOn w:val="132"/>
    <w:link w:val="31"/>
    <w:uiPriority w:val="10"/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character" w:customStyle="1" w:styleId="142">
    <w:name w:val="Subtitle Char"/>
    <w:basedOn w:val="132"/>
    <w:link w:val="26"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143">
    <w:name w:val="List Paragraph"/>
    <w:basedOn w:val="1"/>
    <w:qFormat/>
    <w:uiPriority w:val="34"/>
    <w:pPr>
      <w:ind w:left="720"/>
      <w:contextualSpacing/>
    </w:pPr>
  </w:style>
  <w:style w:type="character" w:customStyle="1" w:styleId="144">
    <w:name w:val="Body Text Char"/>
    <w:basedOn w:val="132"/>
    <w:link w:val="19"/>
    <w:uiPriority w:val="99"/>
  </w:style>
  <w:style w:type="character" w:customStyle="1" w:styleId="145">
    <w:name w:val="Body Text 2 Char"/>
    <w:basedOn w:val="132"/>
    <w:link w:val="28"/>
    <w:uiPriority w:val="99"/>
  </w:style>
  <w:style w:type="character" w:customStyle="1" w:styleId="146">
    <w:name w:val="Body Text 3 Char"/>
    <w:basedOn w:val="132"/>
    <w:link w:val="17"/>
    <w:uiPriority w:val="99"/>
    <w:rPr>
      <w:sz w:val="16"/>
      <w:szCs w:val="16"/>
    </w:rPr>
  </w:style>
  <w:style w:type="character" w:customStyle="1" w:styleId="147">
    <w:name w:val="Macro Text Char"/>
    <w:basedOn w:val="132"/>
    <w:link w:val="2"/>
    <w:uiPriority w:val="99"/>
    <w:rPr>
      <w:rFonts w:ascii="Courier" w:hAnsi="Courier"/>
      <w:sz w:val="20"/>
      <w:szCs w:val="20"/>
    </w:rPr>
  </w:style>
  <w:style w:type="paragraph" w:styleId="148">
    <w:name w:val="Quote"/>
    <w:basedOn w:val="1"/>
    <w:next w:val="1"/>
    <w:link w:val="149"/>
    <w:qFormat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149">
    <w:name w:val="Quote Char"/>
    <w:basedOn w:val="132"/>
    <w:link w:val="148"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150">
    <w:name w:val="Heading 4 Char"/>
    <w:basedOn w:val="132"/>
    <w:link w:val="6"/>
    <w:semiHidden/>
    <w:uiPriority w:val="9"/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1">
    <w:name w:val="Heading 5 Char"/>
    <w:basedOn w:val="132"/>
    <w:link w:val="7"/>
    <w:semiHidden/>
    <w:uiPriority w:val="9"/>
    <w:rPr>
      <w:rFonts w:asciiTheme="majorHAnsi" w:hAnsiTheme="majorHAnsi" w:eastAsiaTheme="majorEastAsia" w:cstheme="majorBidi"/>
      <w:color w:val="254061" w:themeColor="accent1" w:themeShade="80"/>
    </w:rPr>
  </w:style>
  <w:style w:type="character" w:customStyle="1" w:styleId="152">
    <w:name w:val="Heading 6 Char"/>
    <w:basedOn w:val="132"/>
    <w:link w:val="8"/>
    <w:semiHidden/>
    <w:uiPriority w:val="9"/>
    <w:rPr>
      <w:rFonts w:asciiTheme="majorHAnsi" w:hAnsiTheme="majorHAnsi" w:eastAsiaTheme="majorEastAsia" w:cstheme="majorBidi"/>
      <w:i/>
      <w:iCs/>
      <w:color w:val="254061" w:themeColor="accent1" w:themeShade="80"/>
    </w:rPr>
  </w:style>
  <w:style w:type="character" w:customStyle="1" w:styleId="153">
    <w:name w:val="Heading 7 Char"/>
    <w:basedOn w:val="132"/>
    <w:link w:val="9"/>
    <w:semiHidden/>
    <w:uiPriority w:val="9"/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154">
    <w:name w:val="Heading 8 Char"/>
    <w:basedOn w:val="132"/>
    <w:link w:val="10"/>
    <w:semiHidden/>
    <w:uiPriority w:val="9"/>
    <w:rPr>
      <w:rFonts w:asciiTheme="majorHAnsi" w:hAnsiTheme="majorHAnsi" w:eastAsiaTheme="majorEastAsia" w:cstheme="majorBidi"/>
      <w:color w:val="4F81BD" w:themeColor="accent1"/>
      <w:sz w:val="20"/>
      <w:szCs w:val="20"/>
      <w14:textFill>
        <w14:solidFill>
          <w14:schemeClr w14:val="accent1"/>
        </w14:solidFill>
      </w14:textFill>
    </w:rPr>
  </w:style>
  <w:style w:type="character" w:customStyle="1" w:styleId="155">
    <w:name w:val="Heading 9 Char"/>
    <w:basedOn w:val="132"/>
    <w:link w:val="11"/>
    <w:semiHidden/>
    <w:uiPriority w:val="9"/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156">
    <w:name w:val="Intense Quote"/>
    <w:basedOn w:val="1"/>
    <w:next w:val="1"/>
    <w:link w:val="157"/>
    <w:qFormat/>
    <w:uiPriority w:val="30"/>
    <w:pPr>
      <w:pBdr>
        <w:bottom w:val="single" w:color="4F81BD" w:themeColor="accent1" w:sz="4" w:space="4"/>
      </w:pBdr>
      <w:spacing w:before="200" w:after="280"/>
      <w:ind w:left="936" w:right="936"/>
    </w:pPr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7">
    <w:name w:val="Intense Quote Char"/>
    <w:basedOn w:val="132"/>
    <w:link w:val="156"/>
    <w:uiPriority w:val="30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8">
    <w:name w:val="Subtle Emphasis"/>
    <w:basedOn w:val="132"/>
    <w:qFormat/>
    <w:uiPriority w:val="19"/>
    <w:rPr>
      <w:i/>
      <w:iCs/>
      <w:color w:val="808080" w:themeColor="text1" w:themeTint="80"/>
      <w14:textFill>
        <w14:solidFill>
          <w14:schemeClr w14:val="tx1">
            <w14:lumMod w14:val="50000"/>
            <w14:lumOff w14:val="50000"/>
          </w14:schemeClr>
        </w14:solidFill>
      </w14:textFill>
    </w:rPr>
  </w:style>
  <w:style w:type="character" w:customStyle="1" w:styleId="159">
    <w:name w:val="Intense Emphasis"/>
    <w:basedOn w:val="132"/>
    <w:qFormat/>
    <w:uiPriority w:val="21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60">
    <w:name w:val="Subtle Reference"/>
    <w:basedOn w:val="132"/>
    <w:qFormat/>
    <w:uiPriority w:val="31"/>
    <w:rPr>
      <w:smallCaps/>
      <w:color w:val="C0504D" w:themeColor="accent2"/>
      <w:u w:val="single"/>
      <w14:textFill>
        <w14:solidFill>
          <w14:schemeClr w14:val="accent2"/>
        </w14:solidFill>
      </w14:textFill>
    </w:rPr>
  </w:style>
  <w:style w:type="character" w:customStyle="1" w:styleId="161">
    <w:name w:val="Intense Reference"/>
    <w:basedOn w:val="132"/>
    <w:qFormat/>
    <w:uiPriority w:val="32"/>
    <w:rPr>
      <w:b/>
      <w:bCs/>
      <w:smallCaps/>
      <w:color w:val="C0504D" w:themeColor="accent2"/>
      <w:spacing w:val="5"/>
      <w:u w:val="single"/>
      <w14:textFill>
        <w14:solidFill>
          <w14:schemeClr w14:val="accent2"/>
        </w14:solidFill>
      </w14:textFill>
    </w:rPr>
  </w:style>
  <w:style w:type="character" w:customStyle="1" w:styleId="162">
    <w:name w:val="Book Title"/>
    <w:basedOn w:val="132"/>
    <w:qFormat/>
    <w:uiPriority w:val="33"/>
    <w:rPr>
      <w:b/>
      <w:bCs/>
      <w:smallCaps/>
      <w:spacing w:val="5"/>
    </w:rPr>
  </w:style>
  <w:style w:type="paragraph" w:customStyle="1" w:styleId="163">
    <w:name w:val="TOC Heading"/>
    <w:basedOn w:val="3"/>
    <w:next w:val="1"/>
    <w:semiHidden/>
    <w:unhideWhenUsed/>
    <w:qFormat/>
    <w:uiPriority w:val="39"/>
    <w:pPr>
      <w:outlineLvl w:val="9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1392</Words>
  <Characters>7498</Characters>
  <Lines>0</Lines>
  <Paragraphs>0</Paragraphs>
  <TotalTime>0</TotalTime>
  <ScaleCrop>false</ScaleCrop>
  <LinksUpToDate>false</LinksUpToDate>
  <CharactersWithSpaces>8706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2013-12-23T23:15:00Z</dcterms:created>
  <dc:creator>python-docx</dc:creator>
  <dc:description>generated by python-docx</dc:description>
  <cp:lastModifiedBy>思xian</cp:lastModifiedBy>
  <dcterms:modified xsi:type="dcterms:W3CDTF">2026-02-09T02:11:54Z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7363A0E6D14C477BB75855A0B7B18802_13</vt:lpwstr>
  </property>
</Properties>
</file>