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FEE8DB">
      <w:pPr>
        <w:pStyle w:val="31"/>
        <w:jc w:val="center"/>
      </w:pPr>
      <w:bookmarkStart w:id="0" w:name="_GoBack"/>
      <w:bookmarkEnd w:id="0"/>
      <w:r>
        <w:t>Sampling Gates Toolkit - Step 8 Add-ons</w:t>
      </w:r>
    </w:p>
    <w:p w14:paraId="0531AF88">
      <w:pPr>
        <w:jc w:val="center"/>
      </w:pPr>
      <w:r>
        <w:t>Change control rule + copy/paste tools</w:t>
      </w:r>
    </w:p>
    <w:p w14:paraId="35D2A0F7">
      <w:pPr>
        <w:jc w:val="center"/>
      </w:pPr>
      <w:r>
        <w:t>February 06, 2026</w:t>
      </w:r>
    </w:p>
    <w:p w14:paraId="1544EAB7"/>
    <w:p w14:paraId="09E22536">
      <w:r>
        <w:rPr>
          <w:b/>
        </w:rPr>
        <w:t>Change control rule (non-negotiable)</w:t>
      </w:r>
    </w:p>
    <w:p w14:paraId="66D06967">
      <w:pPr>
        <w:spacing w:after="200"/>
      </w:pPr>
      <w:r>
        <w:t>Any change to raw material grade, fragrance system, preservative system, pump/sprayer component, or process window must go through change control before bulk production.</w:t>
      </w:r>
    </w:p>
    <w:p w14:paraId="529878FC">
      <w:r>
        <w:rPr>
          <w:b/>
        </w:rPr>
        <w:t>Tool block 1 - Sampling brief email (copy/paste)</w:t>
      </w:r>
    </w:p>
    <w:p w14:paraId="2A6D2DEF">
      <w:r>
        <w:t>Subject: Sampling Plan + Sample-to-Bulk Lock (Project [Name])</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0"/>
      </w:tblGrid>
      <w:tr w14:paraId="0AFFB926">
        <w:tblPrEx>
          <w:tblCellMar>
            <w:top w:w="0" w:type="dxa"/>
            <w:left w:w="108" w:type="dxa"/>
            <w:bottom w:w="0" w:type="dxa"/>
            <w:right w:w="108" w:type="dxa"/>
          </w:tblCellMar>
        </w:tblPrEx>
        <w:tc>
          <w:tcPr>
            <w:tcW w:w="8640" w:type="dxa"/>
            <w:tcMar>
              <w:top w:w="120" w:type="dxa"/>
              <w:left w:w="120" w:type="dxa"/>
              <w:bottom w:w="120" w:type="dxa"/>
              <w:right w:w="120" w:type="dxa"/>
            </w:tcMar>
          </w:tcPr>
          <w:p w14:paraId="57E6DF44">
            <w:pPr>
              <w:spacing w:after="0" w:line="240" w:lineRule="auto"/>
            </w:pPr>
            <w:r>
              <w:rPr>
                <w:rFonts w:ascii="Consolas" w:hAnsi="Consolas"/>
                <w:sz w:val="21"/>
              </w:rPr>
              <w:t>Hi [Name],</w:t>
            </w:r>
            <w:r>
              <w:rPr>
                <w:rFonts w:ascii="Consolas" w:hAnsi="Consolas"/>
                <w:sz w:val="21"/>
              </w:rPr>
              <w:br w:type="textWrapping"/>
            </w:r>
            <w:r>
              <w:rPr>
                <w:rFonts w:ascii="Consolas" w:hAnsi="Consolas"/>
                <w:sz w:val="21"/>
              </w:rPr>
              <w:br w:type="textWrapping"/>
            </w:r>
            <w:r>
              <w:rPr>
                <w:rFonts w:ascii="Consolas" w:hAnsi="Consolas"/>
                <w:sz w:val="21"/>
              </w:rPr>
              <w:t>Based on the remote audit, we'd like to move forward with sampling using the gates below. Please confirm you can follow this workflow and share the required evidence for each gate.</w:t>
            </w:r>
            <w:r>
              <w:rPr>
                <w:rFonts w:ascii="Consolas" w:hAnsi="Consolas"/>
                <w:sz w:val="21"/>
              </w:rPr>
              <w:br w:type="textWrapping"/>
            </w:r>
            <w:r>
              <w:rPr>
                <w:rFonts w:ascii="Consolas" w:hAnsi="Consolas"/>
                <w:sz w:val="21"/>
              </w:rPr>
              <w:br w:type="textWrapping"/>
            </w:r>
            <w:r>
              <w:rPr>
                <w:rFonts w:ascii="Consolas" w:hAnsi="Consolas"/>
                <w:sz w:val="21"/>
              </w:rPr>
              <w:t>1) Product scope</w:t>
            </w:r>
            <w:r>
              <w:rPr>
                <w:rFonts w:ascii="Consolas" w:hAnsi="Consolas"/>
                <w:sz w:val="21"/>
              </w:rPr>
              <w:br w:type="textWrapping"/>
            </w:r>
            <w:r>
              <w:rPr>
                <w:rFonts w:ascii="Consolas" w:hAnsi="Consolas"/>
                <w:sz w:val="21"/>
              </w:rPr>
              <w:t>- Product format: [ ]</w:t>
            </w:r>
            <w:r>
              <w:rPr>
                <w:rFonts w:ascii="Consolas" w:hAnsi="Consolas"/>
                <w:sz w:val="21"/>
              </w:rPr>
              <w:br w:type="textWrapping"/>
            </w:r>
            <w:r>
              <w:rPr>
                <w:rFonts w:ascii="Consolas" w:hAnsi="Consolas"/>
                <w:sz w:val="21"/>
              </w:rPr>
              <w:t>- Target market/channel: [ ]</w:t>
            </w:r>
            <w:r>
              <w:rPr>
                <w:rFonts w:ascii="Consolas" w:hAnsi="Consolas"/>
                <w:sz w:val="21"/>
              </w:rPr>
              <w:br w:type="textWrapping"/>
            </w:r>
            <w:r>
              <w:rPr>
                <w:rFonts w:ascii="Consolas" w:hAnsi="Consolas"/>
                <w:sz w:val="21"/>
              </w:rPr>
              <w:t>- Claims boundaries (must not say): [ ]</w:t>
            </w:r>
            <w:r>
              <w:rPr>
                <w:rFonts w:ascii="Consolas" w:hAnsi="Consolas"/>
                <w:sz w:val="21"/>
              </w:rPr>
              <w:br w:type="textWrapping"/>
            </w:r>
            <w:r>
              <w:rPr>
                <w:rFonts w:ascii="Consolas" w:hAnsi="Consolas"/>
                <w:sz w:val="21"/>
              </w:rPr>
              <w:t>- Packaging type + BOM details: [ ]</w:t>
            </w:r>
            <w:r>
              <w:rPr>
                <w:rFonts w:ascii="Consolas" w:hAnsi="Consolas"/>
                <w:sz w:val="21"/>
              </w:rPr>
              <w:br w:type="textWrapping"/>
            </w:r>
            <w:r>
              <w:rPr>
                <w:rFonts w:ascii="Consolas" w:hAnsi="Consolas"/>
                <w:sz w:val="21"/>
              </w:rPr>
              <w:br w:type="textWrapping"/>
            </w:r>
            <w:r>
              <w:rPr>
                <w:rFonts w:ascii="Consolas" w:hAnsi="Consolas"/>
                <w:sz w:val="21"/>
              </w:rPr>
              <w:t>2) Sampling gates (confirm)</w:t>
            </w:r>
            <w:r>
              <w:rPr>
                <w:rFonts w:ascii="Consolas" w:hAnsi="Consolas"/>
                <w:sz w:val="21"/>
              </w:rPr>
              <w:br w:type="textWrapping"/>
            </w:r>
            <w:r>
              <w:rPr>
                <w:rFonts w:ascii="Consolas" w:hAnsi="Consolas"/>
                <w:sz w:val="21"/>
              </w:rPr>
              <w:t>- Gate 0: spec + release rule + packaging BOM lock</w:t>
            </w:r>
            <w:r>
              <w:rPr>
                <w:rFonts w:ascii="Consolas" w:hAnsi="Consolas"/>
                <w:sz w:val="21"/>
              </w:rPr>
              <w:br w:type="textWrapping"/>
            </w:r>
            <w:r>
              <w:rPr>
                <w:rFonts w:ascii="Consolas" w:hAnsi="Consolas"/>
                <w:sz w:val="21"/>
              </w:rPr>
              <w:t>- Gate 1: lab sample ID + formula version + measured values</w:t>
            </w:r>
            <w:r>
              <w:rPr>
                <w:rFonts w:ascii="Consolas" w:hAnsi="Consolas"/>
                <w:sz w:val="21"/>
              </w:rPr>
              <w:br w:type="textWrapping"/>
            </w:r>
            <w:r>
              <w:rPr>
                <w:rFonts w:ascii="Consolas" w:hAnsi="Consolas"/>
                <w:sz w:val="21"/>
              </w:rPr>
              <w:t>- Gate 2: compatibility/leak checks (if pump/sprayer/airless)</w:t>
            </w:r>
            <w:r>
              <w:rPr>
                <w:rFonts w:ascii="Consolas" w:hAnsi="Consolas"/>
                <w:sz w:val="21"/>
              </w:rPr>
              <w:br w:type="textWrapping"/>
            </w:r>
            <w:r>
              <w:rPr>
                <w:rFonts w:ascii="Consolas" w:hAnsi="Consolas"/>
                <w:sz w:val="21"/>
              </w:rPr>
              <w:t>- Gate 3: line/pilot proof (if required by risk tier)</w:t>
            </w:r>
            <w:r>
              <w:rPr>
                <w:rFonts w:ascii="Consolas" w:hAnsi="Consolas"/>
                <w:sz w:val="21"/>
              </w:rPr>
              <w:br w:type="textWrapping"/>
            </w:r>
            <w:r>
              <w:rPr>
                <w:rFonts w:ascii="Consolas" w:hAnsi="Consolas"/>
                <w:sz w:val="21"/>
              </w:rPr>
              <w:t>- Gate 4: pre-shipment release pack (every order)</w:t>
            </w:r>
            <w:r>
              <w:rPr>
                <w:rFonts w:ascii="Consolas" w:hAnsi="Consolas"/>
                <w:sz w:val="21"/>
              </w:rPr>
              <w:br w:type="textWrapping"/>
            </w:r>
            <w:r>
              <w:rPr>
                <w:rFonts w:ascii="Consolas" w:hAnsi="Consolas"/>
                <w:sz w:val="21"/>
              </w:rPr>
              <w:br w:type="textWrapping"/>
            </w:r>
            <w:r>
              <w:rPr>
                <w:rFonts w:ascii="Consolas" w:hAnsi="Consolas"/>
                <w:sz w:val="21"/>
              </w:rPr>
              <w:t>Thank you,</w:t>
            </w:r>
            <w:r>
              <w:rPr>
                <w:rFonts w:ascii="Consolas" w:hAnsi="Consolas"/>
                <w:sz w:val="21"/>
              </w:rPr>
              <w:br w:type="textWrapping"/>
            </w:r>
            <w:r>
              <w:rPr>
                <w:rFonts w:ascii="Consolas" w:hAnsi="Consolas"/>
                <w:sz w:val="21"/>
              </w:rPr>
              <w:br w:type="textWrapping"/>
            </w:r>
            <w:r>
              <w:rPr>
                <w:rFonts w:ascii="Consolas" w:hAnsi="Consolas"/>
                <w:sz w:val="21"/>
              </w:rPr>
              <w:t>[Your name]</w:t>
            </w:r>
          </w:p>
        </w:tc>
      </w:tr>
    </w:tbl>
    <w:p w14:paraId="6FD5388C"/>
    <w:p w14:paraId="21AF1230">
      <w:r>
        <w:rPr>
          <w:b/>
        </w:rPr>
        <w:t>Tool block 2 - Sample evaluation worksheet (internal)</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0"/>
      </w:tblGrid>
      <w:tr w14:paraId="37B99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0" w:type="dxa"/>
            <w:tcMar>
              <w:top w:w="120" w:type="dxa"/>
              <w:left w:w="120" w:type="dxa"/>
              <w:bottom w:w="120" w:type="dxa"/>
              <w:right w:w="120" w:type="dxa"/>
            </w:tcMar>
          </w:tcPr>
          <w:p w14:paraId="7CD44D82">
            <w:pPr>
              <w:spacing w:after="0" w:line="240" w:lineRule="auto"/>
            </w:pPr>
            <w:r>
              <w:rPr>
                <w:rFonts w:ascii="Consolas" w:hAnsi="Consolas"/>
                <w:sz w:val="21"/>
              </w:rPr>
              <w:t>- Approved sample ID / date: __________</w:t>
            </w:r>
            <w:r>
              <w:rPr>
                <w:rFonts w:ascii="Consolas" w:hAnsi="Consolas"/>
                <w:sz w:val="21"/>
              </w:rPr>
              <w:br w:type="textWrapping"/>
            </w:r>
            <w:r>
              <w:rPr>
                <w:rFonts w:ascii="Consolas" w:hAnsi="Consolas"/>
                <w:sz w:val="21"/>
              </w:rPr>
              <w:t>- Formula version: __________</w:t>
            </w:r>
            <w:r>
              <w:rPr>
                <w:rFonts w:ascii="Consolas" w:hAnsi="Consolas"/>
                <w:sz w:val="21"/>
              </w:rPr>
              <w:br w:type="textWrapping"/>
            </w:r>
            <w:r>
              <w:rPr>
                <w:rFonts w:ascii="Consolas" w:hAnsi="Consolas"/>
                <w:sz w:val="21"/>
              </w:rPr>
              <w:t>- Packaging BOM version: __________</w:t>
            </w:r>
            <w:r>
              <w:rPr>
                <w:rFonts w:ascii="Consolas" w:hAnsi="Consolas"/>
                <w:sz w:val="21"/>
              </w:rPr>
              <w:br w:type="textWrapping"/>
            </w:r>
            <w:r>
              <w:rPr>
                <w:rFonts w:ascii="Consolas" w:hAnsi="Consolas"/>
                <w:sz w:val="21"/>
              </w:rPr>
              <w:t>- pH target / actual: ____ / ____</w:t>
            </w:r>
            <w:r>
              <w:rPr>
                <w:rFonts w:ascii="Consolas" w:hAnsi="Consolas"/>
                <w:sz w:val="21"/>
              </w:rPr>
              <w:br w:type="textWrapping"/>
            </w:r>
            <w:r>
              <w:rPr>
                <w:rFonts w:ascii="Consolas" w:hAnsi="Consolas"/>
                <w:sz w:val="21"/>
              </w:rPr>
              <w:t>- Viscosity target / actual: ____ / ____</w:t>
            </w:r>
            <w:r>
              <w:rPr>
                <w:rFonts w:ascii="Consolas" w:hAnsi="Consolas"/>
                <w:sz w:val="21"/>
              </w:rPr>
              <w:br w:type="textWrapping"/>
            </w:r>
            <w:r>
              <w:rPr>
                <w:rFonts w:ascii="Consolas" w:hAnsi="Consolas"/>
                <w:sz w:val="21"/>
              </w:rPr>
              <w:t>- Appearance/odor notes (objective): __________________</w:t>
            </w:r>
            <w:r>
              <w:rPr>
                <w:rFonts w:ascii="Consolas" w:hAnsi="Consolas"/>
                <w:sz w:val="21"/>
              </w:rPr>
              <w:br w:type="textWrapping"/>
            </w:r>
            <w:r>
              <w:rPr>
                <w:rFonts w:ascii="Consolas" w:hAnsi="Consolas"/>
                <w:sz w:val="21"/>
              </w:rPr>
              <w:t>- Any deviations observed: ____________________________</w:t>
            </w:r>
            <w:r>
              <w:rPr>
                <w:rFonts w:ascii="Consolas" w:hAnsi="Consolas"/>
                <w:sz w:val="21"/>
              </w:rPr>
              <w:br w:type="textWrapping"/>
            </w:r>
            <w:r>
              <w:rPr>
                <w:rFonts w:ascii="Consolas" w:hAnsi="Consolas"/>
                <w:sz w:val="21"/>
              </w:rPr>
              <w:t>- Decision: Approve / Rework / Reject</w:t>
            </w:r>
            <w:r>
              <w:rPr>
                <w:rFonts w:ascii="Consolas" w:hAnsi="Consolas"/>
                <w:sz w:val="21"/>
              </w:rPr>
              <w:br w:type="textWrapping"/>
            </w:r>
            <w:r>
              <w:rPr>
                <w:rFonts w:ascii="Consolas" w:hAnsi="Consolas"/>
                <w:sz w:val="21"/>
              </w:rPr>
              <w:t>- If approved, lock: spec + BOM + CPPs: _______________</w:t>
            </w:r>
          </w:p>
        </w:tc>
      </w:tr>
    </w:tbl>
    <w:p w14:paraId="1F5781F5"/>
    <w:p w14:paraId="0F89739B">
      <w:r>
        <w:rPr>
          <w:b/>
        </w:rPr>
        <w:t>Tool block 3 - Gate 3 trigger (when you must require a pilot)</w:t>
      </w:r>
    </w:p>
    <w:p w14:paraId="7A14FC22">
      <w:r>
        <w:t>Require Gate 3 (line/pilot proof) when:</w:t>
      </w:r>
    </w:p>
    <w:p w14:paraId="39B294D5">
      <w:pPr>
        <w:pStyle w:val="16"/>
      </w:pPr>
      <w:r>
        <w:t>Tier 2-3 projects (higher compliance or channel risk).</w:t>
      </w:r>
    </w:p>
    <w:p w14:paraId="15274E6A">
      <w:pPr>
        <w:pStyle w:val="16"/>
      </w:pPr>
      <w:r>
        <w:t>Claim-heavy hero SKUs (tight perception and complaint risk).</w:t>
      </w:r>
    </w:p>
    <w:p w14:paraId="76FE5CD6">
      <w:pPr>
        <w:pStyle w:val="16"/>
      </w:pPr>
      <w:r>
        <w:t>Sensitive positioning (premium, clinical, or low-tolerance audience).</w:t>
      </w:r>
    </w:p>
    <w:p w14:paraId="3F1BF0D2">
      <w:pPr>
        <w:pStyle w:val="16"/>
      </w:pPr>
      <w:r>
        <w:t>Complex packaging (pump/sprayer/airless) or narrow fill/process window.</w:t>
      </w:r>
    </w:p>
    <w:p w14:paraId="6F4A3F0B"/>
    <w:p w14:paraId="5E179E0B">
      <w:r>
        <w:rPr>
          <w:i/>
        </w:rPr>
        <w:t>Tip: keep answers short and request executed records (timestamps, signatures, and lot logic) whenever possible.</w:t>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Consolas">
    <w:panose1 w:val="020B0609020204030204"/>
    <w:charset w:val="00"/>
    <w:family w:val="auto"/>
    <w:pitch w:val="default"/>
    <w:sig w:usb0="E00006FF" w:usb1="0000FCFF" w:usb2="00000001" w:usb3="00000000" w:csb0="6000019F" w:csb1="DFD7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48C46EB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qFormat="1"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qFormat="1"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qFormat="1"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qFormat="1"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Theme="minorEastAsia" w:cstheme="minorBidi"/>
      <w:sz w:val="22"/>
      <w:szCs w:val="22"/>
      <w:lang w:val="en-US" w:eastAsia="en-US" w:bidi="ar-SA"/>
    </w:rPr>
  </w:style>
  <w:style w:type="paragraph" w:styleId="3">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2">
    <w:name w:val="macro"/>
    <w:link w:val="147"/>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uiPriority w:val="99"/>
    <w:pPr>
      <w:ind w:left="1080" w:hanging="360"/>
      <w:contextualSpacing/>
    </w:pPr>
  </w:style>
  <w:style w:type="paragraph" w:styleId="13">
    <w:name w:val="List Number 2"/>
    <w:basedOn w:val="1"/>
    <w:unhideWhenUsed/>
    <w:uiPriority w:val="99"/>
    <w:pPr>
      <w:numPr>
        <w:ilvl w:val="0"/>
        <w:numId w:val="1"/>
      </w:numPr>
      <w:contextualSpacing/>
    </w:pPr>
  </w:style>
  <w:style w:type="paragraph" w:styleId="14">
    <w:name w:val="List Number"/>
    <w:basedOn w:val="1"/>
    <w:unhideWhenUsed/>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uiPriority w:val="99"/>
    <w:pPr>
      <w:numPr>
        <w:ilvl w:val="0"/>
        <w:numId w:val="3"/>
      </w:numPr>
      <w:contextualSpacing/>
    </w:pPr>
  </w:style>
  <w:style w:type="paragraph" w:styleId="17">
    <w:name w:val="Body Text 3"/>
    <w:basedOn w:val="1"/>
    <w:link w:val="146"/>
    <w:unhideWhenUsed/>
    <w:uiPriority w:val="99"/>
    <w:pPr>
      <w:spacing w:after="120"/>
    </w:pPr>
    <w:rPr>
      <w:sz w:val="16"/>
      <w:szCs w:val="16"/>
    </w:rPr>
  </w:style>
  <w:style w:type="paragraph" w:styleId="18">
    <w:name w:val="List Bullet 3"/>
    <w:basedOn w:val="1"/>
    <w:unhideWhenUsed/>
    <w:uiPriority w:val="99"/>
    <w:pPr>
      <w:numPr>
        <w:ilvl w:val="0"/>
        <w:numId w:val="4"/>
      </w:numPr>
      <w:contextualSpacing/>
    </w:pPr>
  </w:style>
  <w:style w:type="paragraph" w:styleId="19">
    <w:name w:val="Body Text"/>
    <w:basedOn w:val="1"/>
    <w:link w:val="144"/>
    <w:unhideWhenUsed/>
    <w:uiPriority w:val="99"/>
    <w:pPr>
      <w:spacing w:after="120"/>
    </w:pPr>
  </w:style>
  <w:style w:type="paragraph" w:styleId="20">
    <w:name w:val="List Number 3"/>
    <w:basedOn w:val="1"/>
    <w:unhideWhenUsed/>
    <w:uiPriority w:val="99"/>
    <w:pPr>
      <w:numPr>
        <w:ilvl w:val="0"/>
        <w:numId w:val="5"/>
      </w:numPr>
      <w:contextualSpacing/>
    </w:pPr>
  </w:style>
  <w:style w:type="paragraph" w:styleId="21">
    <w:name w:val="List 2"/>
    <w:basedOn w:val="1"/>
    <w:unhideWhenUsed/>
    <w:uiPriority w:val="99"/>
    <w:pPr>
      <w:ind w:left="720" w:hanging="360"/>
      <w:contextualSpacing/>
    </w:pPr>
  </w:style>
  <w:style w:type="paragraph" w:styleId="22">
    <w:name w:val="List Continue"/>
    <w:basedOn w:val="1"/>
    <w:unhideWhenUsed/>
    <w:uiPriority w:val="99"/>
    <w:pPr>
      <w:spacing w:after="120"/>
      <w:ind w:left="360"/>
      <w:contextualSpacing/>
    </w:pPr>
  </w:style>
  <w:style w:type="paragraph" w:styleId="23">
    <w:name w:val="List Bullet 2"/>
    <w:basedOn w:val="1"/>
    <w:unhideWhenUsed/>
    <w:uiPriority w:val="99"/>
    <w:pPr>
      <w:numPr>
        <w:ilvl w:val="0"/>
        <w:numId w:val="6"/>
      </w:numPr>
      <w:contextualSpacing/>
    </w:pPr>
  </w:style>
  <w:style w:type="paragraph" w:styleId="24">
    <w:name w:val="footer"/>
    <w:basedOn w:val="1"/>
    <w:link w:val="136"/>
    <w:unhideWhenUsed/>
    <w:uiPriority w:val="99"/>
    <w:pPr>
      <w:tabs>
        <w:tab w:val="center" w:pos="4680"/>
        <w:tab w:val="right" w:pos="9360"/>
      </w:tabs>
      <w:spacing w:after="0" w:line="240" w:lineRule="auto"/>
    </w:pPr>
  </w:style>
  <w:style w:type="paragraph" w:styleId="25">
    <w:name w:val="header"/>
    <w:basedOn w:val="1"/>
    <w:link w:val="135"/>
    <w:unhideWhenUsed/>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uiPriority w:val="99"/>
    <w:pPr>
      <w:ind w:left="360" w:hanging="360"/>
      <w:contextualSpacing/>
    </w:pPr>
  </w:style>
  <w:style w:type="paragraph" w:styleId="28">
    <w:name w:val="Body Text 2"/>
    <w:basedOn w:val="1"/>
    <w:link w:val="145"/>
    <w:unhideWhenUsed/>
    <w:uiPriority w:val="99"/>
    <w:pPr>
      <w:spacing w:after="120" w:line="480" w:lineRule="auto"/>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w:basedOn w:val="3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Header Char"/>
    <w:basedOn w:val="132"/>
    <w:link w:val="25"/>
    <w:uiPriority w:val="99"/>
  </w:style>
  <w:style w:type="character" w:customStyle="1" w:styleId="136">
    <w:name w:val="Footer Char"/>
    <w:basedOn w:val="132"/>
    <w:link w:val="24"/>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32"/>
    <w:link w:val="3"/>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32"/>
    <w:link w:val="4"/>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32"/>
    <w:link w:val="5"/>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32"/>
    <w:link w:val="31"/>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32"/>
    <w:link w:val="26"/>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32"/>
    <w:link w:val="19"/>
    <w:uiPriority w:val="99"/>
  </w:style>
  <w:style w:type="character" w:customStyle="1" w:styleId="145">
    <w:name w:val="Body Text 2 Char"/>
    <w:basedOn w:val="132"/>
    <w:link w:val="28"/>
    <w:uiPriority w:val="99"/>
  </w:style>
  <w:style w:type="character" w:customStyle="1" w:styleId="146">
    <w:name w:val="Body Text 3 Char"/>
    <w:basedOn w:val="132"/>
    <w:link w:val="17"/>
    <w:uiPriority w:val="99"/>
    <w:rPr>
      <w:sz w:val="16"/>
      <w:szCs w:val="16"/>
    </w:rPr>
  </w:style>
  <w:style w:type="character" w:customStyle="1" w:styleId="147">
    <w:name w:val="Macro Text Char"/>
    <w:basedOn w:val="132"/>
    <w:link w:val="2"/>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32"/>
    <w:link w:val="148"/>
    <w:uiPriority w:val="29"/>
    <w:rPr>
      <w:i/>
      <w:iCs/>
      <w:color w:val="000000" w:themeColor="text1"/>
      <w14:textFill>
        <w14:solidFill>
          <w14:schemeClr w14:val="tx1"/>
        </w14:solidFill>
      </w14:textFill>
    </w:rPr>
  </w:style>
  <w:style w:type="character" w:customStyle="1" w:styleId="150">
    <w:name w:val="Heading 4 Char"/>
    <w:basedOn w:val="132"/>
    <w:link w:val="6"/>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32"/>
    <w:link w:val="7"/>
    <w:semiHidden/>
    <w:uiPriority w:val="9"/>
    <w:rPr>
      <w:rFonts w:asciiTheme="majorHAnsi" w:hAnsiTheme="majorHAnsi" w:eastAsiaTheme="majorEastAsia" w:cstheme="majorBidi"/>
      <w:color w:val="254061" w:themeColor="accent1" w:themeShade="80"/>
    </w:rPr>
  </w:style>
  <w:style w:type="character" w:customStyle="1" w:styleId="152">
    <w:name w:val="Heading 6 Char"/>
    <w:basedOn w:val="132"/>
    <w:link w:val="8"/>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32"/>
    <w:link w:val="9"/>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32"/>
    <w:link w:val="10"/>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32"/>
    <w:link w:val="11"/>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32"/>
    <w:link w:val="156"/>
    <w:uiPriority w:val="30"/>
    <w:rPr>
      <w:b/>
      <w:bCs/>
      <w:i/>
      <w:iCs/>
      <w:color w:val="4F81BD" w:themeColor="accent1"/>
      <w14:textFill>
        <w14:solidFill>
          <w14:schemeClr w14:val="accent1"/>
        </w14:solidFill>
      </w14:textFill>
    </w:rPr>
  </w:style>
  <w:style w:type="character" w:customStyle="1" w:styleId="158">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32"/>
    <w:qFormat/>
    <w:uiPriority w:val="21"/>
    <w:rPr>
      <w:b/>
      <w:bCs/>
      <w:i/>
      <w:iCs/>
      <w:color w:val="4F81BD" w:themeColor="accent1"/>
      <w14:textFill>
        <w14:solidFill>
          <w14:schemeClr w14:val="accent1"/>
        </w14:solidFill>
      </w14:textFill>
    </w:rPr>
  </w:style>
  <w:style w:type="character" w:customStyle="1" w:styleId="160">
    <w:name w:val="Subtle Reference"/>
    <w:basedOn w:val="132"/>
    <w:qFormat/>
    <w:uiPriority w:val="31"/>
    <w:rPr>
      <w:smallCaps/>
      <w:color w:val="C0504D" w:themeColor="accent2"/>
      <w:u w:val="single"/>
      <w14:textFill>
        <w14:solidFill>
          <w14:schemeClr w14:val="accent2"/>
        </w14:solidFill>
      </w14:textFill>
    </w:rPr>
  </w:style>
  <w:style w:type="character" w:customStyle="1" w:styleId="161">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308</Words>
  <Characters>1684</Characters>
  <Lines>0</Lines>
  <Paragraphs>0</Paragraphs>
  <TotalTime>0</TotalTime>
  <ScaleCrop>false</ScaleCrop>
  <LinksUpToDate>false</LinksUpToDate>
  <CharactersWithSpaces>1953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思xian</cp:lastModifiedBy>
  <dcterms:modified xsi:type="dcterms:W3CDTF">2026-02-06T04:20:12Z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0365178F058247539E9B9302D0E9ABFF_13</vt:lpwstr>
  </property>
</Properties>
</file>