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432420">
      <w:pPr>
        <w:pStyle w:val="31"/>
        <w:jc w:val="center"/>
      </w:pPr>
      <w:bookmarkStart w:id="0" w:name="_GoBack"/>
      <w:bookmarkEnd w:id="0"/>
      <w:r>
        <w:t>PO &amp; Terms Toolkit (Remote Cosmetic Factory Audit)</w:t>
      </w:r>
    </w:p>
    <w:p w14:paraId="46638916">
      <w:pPr>
        <w:jc w:val="center"/>
      </w:pPr>
      <w:r>
        <w:t>Step 9 tool — lock evidence-based quality into your quote, PO, and supply terms</w:t>
      </w:r>
    </w:p>
    <w:p w14:paraId="295E7DF1">
      <w:pPr>
        <w:jc w:val="center"/>
      </w:pPr>
      <w:r>
        <w:t>February 04, 2026</w:t>
      </w:r>
    </w:p>
    <w:p w14:paraId="22FECC2B"/>
    <w:p w14:paraId="7265F827">
      <w:r>
        <w:rPr>
          <w:b/>
        </w:rPr>
        <w:t>What this document is for</w:t>
      </w:r>
    </w:p>
    <w:p w14:paraId="301EF254">
      <w:pPr>
        <w:pStyle w:val="16"/>
      </w:pPr>
      <w:r>
        <w:t>Use after Proof Pack + live video tour + role interviews + sampling gates.</w:t>
      </w:r>
    </w:p>
    <w:p w14:paraId="27309D37">
      <w:pPr>
        <w:pStyle w:val="16"/>
      </w:pPr>
      <w:r>
        <w:t>Goal: prevent quality drift after pricing by making specs, release gates, change control, and release documents contractual.</w:t>
      </w:r>
    </w:p>
    <w:p w14:paraId="364D7019">
      <w:pPr>
        <w:pStyle w:val="16"/>
      </w:pPr>
      <w:r>
        <w:t>Remote is not lower standards — it is standards moved earlier and enforced in writing.</w:t>
      </w:r>
    </w:p>
    <w:p w14:paraId="420FD11F"/>
    <w:p w14:paraId="7812E0E5">
      <w:r>
        <w:rPr>
          <w:b/>
        </w:rPr>
        <w:t>Commercial terms checklist (lock before deposits)</w:t>
      </w:r>
    </w:p>
    <w:p w14:paraId="7A6CD2DE">
      <w:r>
        <w:rPr>
          <w:b/>
        </w:rPr>
        <w:t>🔒 A) Specs + acceptance criteria are contractual</w:t>
      </w:r>
    </w:p>
    <w:p w14:paraId="24DBB34E">
      <w:pPr>
        <w:pStyle w:val="16"/>
      </w:pPr>
      <w:r>
        <w:t>Finished spec with tolerances becomes the acceptance baseline (pH/viscosity/appearance/odor).</w:t>
      </w:r>
    </w:p>
    <w:p w14:paraId="10119007">
      <w:pPr>
        <w:pStyle w:val="16"/>
      </w:pPr>
      <w:r>
        <w:t>Micro limits and release gates are explicitly defined (what tests gate release).</w:t>
      </w:r>
    </w:p>
    <w:p w14:paraId="754D6B24">
      <w:pPr>
        <w:pStyle w:val="16"/>
      </w:pPr>
      <w:r>
        <w:t>Packaging BOM is listed (bottle material + pump/sprayer model + liners/wipers/orifice).</w:t>
      </w:r>
    </w:p>
    <w:p w14:paraId="4892ED14">
      <w:pPr>
        <w:pStyle w:val="16"/>
      </w:pPr>
      <w:r>
        <w:t>"Match the approved sample" means: within spec tolerances + same BOM + approved process window.</w:t>
      </w:r>
    </w:p>
    <w:p w14:paraId="4185267C">
      <w:r>
        <w:rPr>
          <w:b/>
        </w:rPr>
        <w:t>🔒 B) Change control triggers (must be approved in writing)</w:t>
      </w:r>
    </w:p>
    <w:p w14:paraId="6274170F">
      <w:pPr>
        <w:pStyle w:val="16"/>
      </w:pPr>
      <w:r>
        <w:t>Raw material grade/supplier change for key actives, preservative system, fragrance, colorants.</w:t>
      </w:r>
    </w:p>
    <w:p w14:paraId="1D1F3AAD">
      <w:pPr>
        <w:pStyle w:val="16"/>
      </w:pPr>
      <w:r>
        <w:t>Packaging component change (pump/sprayer internals, liners/wipers/orifice, resin grade, PCR %).</w:t>
      </w:r>
    </w:p>
    <w:p w14:paraId="25546198">
      <w:pPr>
        <w:pStyle w:val="16"/>
      </w:pPr>
      <w:r>
        <w:t>Process window change (mix time/temp/speed, hold time, filling window).</w:t>
      </w:r>
    </w:p>
    <w:p w14:paraId="74C7F2EF">
      <w:pPr>
        <w:pStyle w:val="16"/>
      </w:pPr>
      <w:r>
        <w:t>Test method or test frequency change for release-gating tests.</w:t>
      </w:r>
    </w:p>
    <w:p w14:paraId="602BC7F5">
      <w:pPr>
        <w:pStyle w:val="16"/>
      </w:pPr>
      <w:r>
        <w:t>Required proof for changes: change request + reason + risk check; re-stability/re-compatibility need; sample/pilot if needed.</w:t>
      </w:r>
    </w:p>
    <w:p w14:paraId="7A7A394A">
      <w:r>
        <w:rPr>
          <w:b/>
        </w:rPr>
        <w:t>🔒 C) Pre-shipment release documentation pack (every order)</w:t>
      </w:r>
    </w:p>
    <w:p w14:paraId="028451E4">
      <w:pPr>
        <w:pStyle w:val="16"/>
      </w:pPr>
      <w:r>
        <w:t>COA / release summary against locked spec + micro limits.</w:t>
      </w:r>
    </w:p>
    <w:p w14:paraId="6F11604A">
      <w:pPr>
        <w:pStyle w:val="16"/>
      </w:pPr>
      <w:r>
        <w:t>Lot code evidence (photos + code format) matching cartons/labels/shipping docs.</w:t>
      </w:r>
    </w:p>
    <w:p w14:paraId="5E23D7B2">
      <w:pPr>
        <w:pStyle w:val="16"/>
      </w:pPr>
      <w:r>
        <w:t>Traceability summary: key raw lots and key packaging components used (redacted OK).</w:t>
      </w:r>
    </w:p>
    <w:p w14:paraId="14518C01">
      <w:pPr>
        <w:pStyle w:val="16"/>
      </w:pPr>
      <w:r>
        <w:t>Retention sample confirmation (kept and logged).</w:t>
      </w:r>
    </w:p>
    <w:p w14:paraId="6FFBF7C0">
      <w:r>
        <w:rPr>
          <w:b/>
        </w:rPr>
        <w:t>D) Packaging compatibility + leakage responsibility</w:t>
      </w:r>
    </w:p>
    <w:p w14:paraId="76EA5664">
      <w:pPr>
        <w:pStyle w:val="16"/>
      </w:pPr>
      <w:r>
        <w:t>Compatibility ownership: who tests, what pass/fail means, and what happens on failure.</w:t>
      </w:r>
    </w:p>
    <w:p w14:paraId="2E7B65A5">
      <w:pPr>
        <w:pStyle w:val="16"/>
      </w:pPr>
      <w:r>
        <w:t>Shipping leak-risk control: agreed secondary packaging method (as applicable).</w:t>
      </w:r>
    </w:p>
    <w:p w14:paraId="3153A63B">
      <w:pPr>
        <w:pStyle w:val="16"/>
      </w:pPr>
      <w:r>
        <w:t>For pumps/sprayers/airless: define defect types and corrective actions (leak, clog, actuation failure).</w:t>
      </w:r>
    </w:p>
    <w:p w14:paraId="66A8AB7D">
      <w:r>
        <w:rPr>
          <w:b/>
        </w:rPr>
        <w:t>E) Nonconformance + dispute handling (evidence-based)</w:t>
      </w:r>
    </w:p>
    <w:p w14:paraId="691139FF">
      <w:pPr>
        <w:pStyle w:val="16"/>
      </w:pPr>
      <w:r>
        <w:t>If out of spec or micro fails: batch is held; investigation timeline is defined.</w:t>
      </w:r>
    </w:p>
    <w:p w14:paraId="4004107A">
      <w:pPr>
        <w:pStyle w:val="16"/>
      </w:pPr>
      <w:r>
        <w:t>If defect is verified: remedy is pre-agreed (rework/replacement/credit).</w:t>
      </w:r>
    </w:p>
    <w:p w14:paraId="12D1000C">
      <w:pPr>
        <w:pStyle w:val="16"/>
      </w:pPr>
      <w:r>
        <w:t>Evidence standard: decisions use records (COA, batch record excerpts, photos, retained samples).</w:t>
      </w:r>
    </w:p>
    <w:p w14:paraId="0FBF4FDA">
      <w:pPr>
        <w:pStyle w:val="16"/>
      </w:pPr>
      <w:r>
        <w:t>Timebox: complaint response within X days; CAPA within X days.</w:t>
      </w:r>
    </w:p>
    <w:p w14:paraId="7CDF3C31">
      <w:r>
        <w:rPr>
          <w:b/>
        </w:rPr>
        <w:t>F) Payment tied to evidence (practical)</w:t>
      </w:r>
    </w:p>
    <w:p w14:paraId="13732ED0">
      <w:pPr>
        <w:pStyle w:val="16"/>
      </w:pPr>
      <w:r>
        <w:t>Deposit after Gate 0–1 approval (paper lock + meaningful sample approval).</w:t>
      </w:r>
    </w:p>
    <w:p w14:paraId="13C1044F">
      <w:pPr>
        <w:pStyle w:val="16"/>
      </w:pPr>
      <w:r>
        <w:t>Balance tied to receiving the release documentation pack (and optional pre-shipment inspection).</w:t>
      </w:r>
    </w:p>
    <w:p w14:paraId="1BE6B8C4">
      <w:pPr>
        <w:pStyle w:val="16"/>
      </w:pPr>
      <w:r>
        <w:t>If release pack is incomplete, shipment is not authorized (or payment is paused).</w:t>
      </w:r>
    </w:p>
    <w:p w14:paraId="511AE8C3"/>
    <w:p w14:paraId="1B1A98C8">
      <w:r>
        <w:rPr>
          <w:b/>
        </w:rPr>
        <w:t>PO-ready clauses (copy/paste)</w:t>
      </w:r>
    </w:p>
    <w:p w14:paraId="6146229F">
      <w:r>
        <w:rPr>
          <w:b/>
        </w:rPr>
        <w:t>1) Approved sample-to-bulk match</w:t>
      </w:r>
    </w:p>
    <w:p w14:paraId="51D11C8B">
      <w:r>
        <w:t>Bulk production must match the approved sample within the agreed finished-product specification and tolerances, and must use the approved packaging BOM. Any deviation requires prior written change control approval.</w:t>
      </w:r>
    </w:p>
    <w:p w14:paraId="69556E14">
      <w:r>
        <w:rPr>
          <w:b/>
        </w:rPr>
        <w:t>2) Change control requirement</w:t>
      </w:r>
    </w:p>
    <w:p w14:paraId="471CD950">
      <w:r>
        <w:t>No raw material, packaging component, process window, or release test/frequency change is permitted without a documented change control request and written approval. Where risk indicates, re-stability and/or packaging compatibility verification is required before bulk shipment.</w:t>
      </w:r>
    </w:p>
    <w:p w14:paraId="00209496">
      <w:r>
        <w:rPr>
          <w:b/>
        </w:rPr>
        <w:t>3) Pre-shipment release pack</w:t>
      </w:r>
    </w:p>
    <w:p w14:paraId="10F14F6C">
      <w:r>
        <w:t>Supplier must provide a pre-shipment release documentation pack for each batch, including COA/release summary, micro results where applicable, lot code evidence, and retention sample confirmation. Shipment authorization is contingent on receipt of the release pack.</w:t>
      </w:r>
    </w:p>
    <w:p w14:paraId="381EB7A9">
      <w:r>
        <w:rPr>
          <w:b/>
        </w:rPr>
        <w:t>4) Traceability</w:t>
      </w:r>
    </w:p>
    <w:p w14:paraId="672DBD43">
      <w:r>
        <w:t>Supplier must maintain traceability from key raw lots and packaging components to finished batch and shipment records. Supplier will support trace drills upon request.</w:t>
      </w:r>
    </w:p>
    <w:p w14:paraId="1073DAA2">
      <w:r>
        <w:rPr>
          <w:b/>
        </w:rPr>
        <w:t>5) Nonconformance handling</w:t>
      </w:r>
    </w:p>
    <w:p w14:paraId="622427B6">
      <w:r>
        <w:t>If product is confirmed out of specification or fails defined release criteria, the batch will be held and dispositioned per documented deviation/OOS procedure. Corrective actions and commercial remedy (rework/replacement/credit) will be agreed based on evidence within the defined timeline.</w:t>
      </w:r>
    </w:p>
    <w:p w14:paraId="4CC7259E"/>
    <w:p w14:paraId="557C97AA">
      <w:r>
        <w:rPr>
          <w:b/>
        </w:rPr>
        <w:t>Supplier term sheet (one-page summary)</w:t>
      </w:r>
    </w:p>
    <w:p w14:paraId="21EF6F16">
      <w:pPr>
        <w:pStyle w:val="16"/>
      </w:pPr>
      <w:r>
        <w:t>Fill-in project anchors</w:t>
      </w:r>
    </w:p>
    <w:p w14:paraId="6323392A">
      <w:r>
        <w:t>Product / SKU: ________________________________</w:t>
      </w:r>
    </w:p>
    <w:p w14:paraId="2D39C805">
      <w:r>
        <w:t>Approved sample ID + date: _____________________</w:t>
      </w:r>
    </w:p>
    <w:p w14:paraId="20618C57">
      <w:r>
        <w:t>Formula version: ______________________________</w:t>
      </w:r>
    </w:p>
    <w:p w14:paraId="52C81B79">
      <w:r>
        <w:t>Locked spec reference: _________________________</w:t>
      </w:r>
    </w:p>
    <w:p w14:paraId="27B5A7D4">
      <w:r>
        <w:t>Locked packaging BOM reference: ________________</w:t>
      </w:r>
    </w:p>
    <w:p w14:paraId="51E01CD9">
      <w:r>
        <w:t>Target market/channel: _________________________</w:t>
      </w:r>
    </w:p>
    <w:p w14:paraId="16DD8F39"/>
    <w:p w14:paraId="250A2C17">
      <w:pPr>
        <w:pStyle w:val="16"/>
      </w:pPr>
      <w:r>
        <w:t>Locked baseline (non-negotiable)</w:t>
      </w:r>
    </w:p>
    <w:p w14:paraId="516F05DC">
      <w:pPr>
        <w:pStyle w:val="16"/>
      </w:pPr>
      <w:r>
        <w:t>Finished spec + tolerances + micro limits (as applicable).</w:t>
      </w:r>
    </w:p>
    <w:p w14:paraId="5F00E57E">
      <w:pPr>
        <w:pStyle w:val="16"/>
      </w:pPr>
      <w:r>
        <w:t>Approved sample ID + packaging BOM + approved process window.</w:t>
      </w:r>
    </w:p>
    <w:p w14:paraId="1F78EC02">
      <w:pPr>
        <w:pStyle w:val="16"/>
      </w:pPr>
      <w:r>
        <w:t>Release gates and release authority.</w:t>
      </w:r>
    </w:p>
    <w:p w14:paraId="39C2B54F"/>
    <w:p w14:paraId="5990A959">
      <w:pPr>
        <w:pStyle w:val="16"/>
      </w:pPr>
      <w:r>
        <w:t>Must-provide each order (pre-shipment)</w:t>
      </w:r>
    </w:p>
    <w:p w14:paraId="11B39D1B">
      <w:pPr>
        <w:pStyle w:val="16"/>
      </w:pPr>
      <w:r>
        <w:t>COA / release summary against locked spec.</w:t>
      </w:r>
    </w:p>
    <w:p w14:paraId="7915D4C4">
      <w:pPr>
        <w:pStyle w:val="16"/>
      </w:pPr>
      <w:r>
        <w:t>Lot code evidence matching cartons/labels/docs.</w:t>
      </w:r>
    </w:p>
    <w:p w14:paraId="4721C4C0">
      <w:pPr>
        <w:pStyle w:val="16"/>
      </w:pPr>
      <w:r>
        <w:t>Traceability summary (key raw lots + key packaging components).</w:t>
      </w:r>
    </w:p>
    <w:p w14:paraId="2BD6223A">
      <w:pPr>
        <w:pStyle w:val="16"/>
      </w:pPr>
      <w:r>
        <w:t>Retention sample confirmation and logging.</w:t>
      </w:r>
    </w:p>
    <w:p w14:paraId="1B94C705"/>
    <w:p w14:paraId="6107B8C4">
      <w:pPr>
        <w:pStyle w:val="16"/>
      </w:pPr>
      <w:r>
        <w:t>Change control (must be approved before bulk)</w:t>
      </w:r>
    </w:p>
    <w:p w14:paraId="668F941F">
      <w:pPr>
        <w:pStyle w:val="16"/>
      </w:pPr>
      <w:r>
        <w:t>Raw/pack/process/test changes require documented change request + written approval.</w:t>
      </w:r>
    </w:p>
    <w:p w14:paraId="515ED1E9">
      <w:pPr>
        <w:pStyle w:val="16"/>
      </w:pPr>
      <w:r>
        <w:t>Re-stability and/or compatibility verification when risk indicates.</w:t>
      </w:r>
    </w:p>
    <w:p w14:paraId="2701E0B0"/>
    <w:p w14:paraId="57DCA017">
      <w:pPr>
        <w:pStyle w:val="16"/>
      </w:pPr>
      <w:r>
        <w:t>Nonconformance remedies (evidence-based)</w:t>
      </w:r>
    </w:p>
    <w:p w14:paraId="2F57C833">
      <w:pPr>
        <w:pStyle w:val="16"/>
      </w:pPr>
      <w:r>
        <w:t>Hold + investigate + disposition per deviation/OOS procedure.</w:t>
      </w:r>
    </w:p>
    <w:p w14:paraId="4C2E6173">
      <w:pPr>
        <w:pStyle w:val="16"/>
      </w:pPr>
      <w:r>
        <w:t>Remedy options: rework / replacement / credit (define timelines).</w:t>
      </w:r>
    </w:p>
    <w:p w14:paraId="3CA5E4E6"/>
    <w:p w14:paraId="4E837B77">
      <w:r>
        <w:t>Notes / negotiated points</w:t>
      </w:r>
    </w:p>
    <w:p w14:paraId="77F462B0">
      <w:r>
        <w:t>____________________________________________________________________________</w:t>
      </w:r>
    </w:p>
    <w:p w14:paraId="43CD15B3">
      <w:r>
        <w:t>____________________________________________________________________________</w:t>
      </w:r>
    </w:p>
    <w:p w14:paraId="6EC4D86B">
      <w:r>
        <w:t>____________________________________________________________________________</w:t>
      </w:r>
    </w:p>
    <w:p w14:paraId="70BF8DA1">
      <w:r>
        <w:t>____________________________________________________________________________</w:t>
      </w:r>
    </w:p>
    <w:p w14:paraId="2CF5A0E5">
      <w:r>
        <w:t>____________________________________________________________________________</w:t>
      </w:r>
    </w:p>
    <w:p w14:paraId="3E390A39">
      <w:r>
        <w:t>____________________________________________________________________________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057F3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704</Words>
  <Characters>5064</Characters>
  <Lines>0</Lines>
  <Paragraphs>0</Paragraphs>
  <TotalTime>0</TotalTime>
  <ScaleCrop>false</ScaleCrop>
  <LinksUpToDate>false</LinksUpToDate>
  <CharactersWithSpaces>5690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2026-02-04T10:22:45Z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43D49468B80B4AA6A2257FA3A442E98B_13</vt:lpwstr>
  </property>
</Properties>
</file>