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97682">
      <w:pPr>
        <w:pStyle w:val="3"/>
      </w:pPr>
      <w:bookmarkStart w:id="0" w:name="_GoBack"/>
      <w:bookmarkEnd w:id="0"/>
      <w:r>
        <w:t>Distinctness Risk Check + Lane Chooser (Shared OEM Factory)</w:t>
      </w:r>
    </w:p>
    <w:p w14:paraId="6B0854DE">
      <w:r>
        <w:t>Use this sheet to quickly locate where your product is most copyable and choose a distinctness lane that matches your timeline and control needs.</w:t>
      </w:r>
    </w:p>
    <w:p w14:paraId="0462901F">
      <w:pPr>
        <w:pStyle w:val="4"/>
      </w:pPr>
      <w:r>
        <w:t>A) 30-Second Risk Check (Score 0–2)</w:t>
      </w:r>
    </w:p>
    <w:p w14:paraId="6A4EF4E3">
      <w:r>
        <w:t>Score each dimension. Total score guides what to lock first.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28"/>
        <w:gridCol w:w="1728"/>
        <w:gridCol w:w="1728"/>
        <w:gridCol w:w="1728"/>
      </w:tblGrid>
      <w:tr w14:paraId="4403E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0A021520">
            <w:pPr>
              <w:spacing w:after="0" w:line="240" w:lineRule="auto"/>
            </w:pPr>
            <w:r>
              <w:t>Dimension</w:t>
            </w:r>
          </w:p>
        </w:tc>
        <w:tc>
          <w:tcPr>
            <w:tcW w:w="1728" w:type="dxa"/>
          </w:tcPr>
          <w:p w14:paraId="2269583A">
            <w:pPr>
              <w:spacing w:after="0" w:line="240" w:lineRule="auto"/>
            </w:pPr>
            <w:r>
              <w:t>0 (High Risk)</w:t>
            </w:r>
          </w:p>
        </w:tc>
        <w:tc>
          <w:tcPr>
            <w:tcW w:w="1728" w:type="dxa"/>
          </w:tcPr>
          <w:p w14:paraId="69A23D97">
            <w:pPr>
              <w:spacing w:after="0" w:line="240" w:lineRule="auto"/>
            </w:pPr>
            <w:r>
              <w:t>1 (Medium)</w:t>
            </w:r>
          </w:p>
        </w:tc>
        <w:tc>
          <w:tcPr>
            <w:tcW w:w="1728" w:type="dxa"/>
          </w:tcPr>
          <w:p w14:paraId="2E1C43DF">
            <w:pPr>
              <w:spacing w:after="0" w:line="240" w:lineRule="auto"/>
            </w:pPr>
            <w:r>
              <w:t>2 (Low Risk)</w:t>
            </w:r>
          </w:p>
        </w:tc>
        <w:tc>
          <w:tcPr>
            <w:tcW w:w="1728" w:type="dxa"/>
          </w:tcPr>
          <w:p w14:paraId="24BC1908">
            <w:pPr>
              <w:spacing w:after="0" w:line="240" w:lineRule="auto"/>
            </w:pPr>
            <w:r>
              <w:t>Your Score</w:t>
            </w:r>
          </w:p>
        </w:tc>
      </w:tr>
      <w:tr w14:paraId="44E39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0BA3CD39">
            <w:pPr>
              <w:spacing w:after="0" w:line="240" w:lineRule="auto"/>
            </w:pPr>
            <w:r>
              <w:t>Formula</w:t>
            </w:r>
          </w:p>
        </w:tc>
        <w:tc>
          <w:tcPr>
            <w:tcW w:w="1728" w:type="dxa"/>
          </w:tcPr>
          <w:p w14:paraId="7EC662EC">
            <w:pPr>
              <w:spacing w:after="0" w:line="240" w:lineRule="auto"/>
            </w:pPr>
            <w:r>
              <w:t>Platform-like base</w:t>
            </w:r>
          </w:p>
        </w:tc>
        <w:tc>
          <w:tcPr>
            <w:tcW w:w="1728" w:type="dxa"/>
          </w:tcPr>
          <w:p w14:paraId="7C4C3AB4">
            <w:pPr>
              <w:spacing w:after="0" w:line="240" w:lineRule="auto"/>
            </w:pPr>
            <w:r>
              <w:t>Some customization</w:t>
            </w:r>
          </w:p>
        </w:tc>
        <w:tc>
          <w:tcPr>
            <w:tcW w:w="1728" w:type="dxa"/>
          </w:tcPr>
          <w:p w14:paraId="75228435">
            <w:pPr>
              <w:spacing w:after="0" w:line="240" w:lineRule="auto"/>
            </w:pPr>
            <w:r>
              <w:t>Signature route</w:t>
            </w:r>
          </w:p>
        </w:tc>
        <w:tc>
          <w:tcPr>
            <w:tcW w:w="1728" w:type="dxa"/>
          </w:tcPr>
          <w:p w14:paraId="470AA07C">
            <w:pPr>
              <w:spacing w:after="0" w:line="240" w:lineRule="auto"/>
            </w:pPr>
            <w:r>
              <w:t>____</w:t>
            </w:r>
          </w:p>
        </w:tc>
      </w:tr>
      <w:tr w14:paraId="45A01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456B8BB">
            <w:pPr>
              <w:spacing w:after="0" w:line="240" w:lineRule="auto"/>
            </w:pPr>
            <w:r>
              <w:t>Sensory</w:t>
            </w:r>
          </w:p>
        </w:tc>
        <w:tc>
          <w:tcPr>
            <w:tcW w:w="1728" w:type="dxa"/>
          </w:tcPr>
          <w:p w14:paraId="38E52857">
            <w:pPr>
              <w:spacing w:after="0" w:line="240" w:lineRule="auto"/>
            </w:pPr>
            <w:r>
              <w:t>Generic feel</w:t>
            </w:r>
          </w:p>
        </w:tc>
        <w:tc>
          <w:tcPr>
            <w:tcW w:w="1728" w:type="dxa"/>
          </w:tcPr>
          <w:p w14:paraId="6CCEB65A">
            <w:pPr>
              <w:spacing w:after="0" w:line="240" w:lineRule="auto"/>
            </w:pPr>
            <w:r>
              <w:t>Some cues</w:t>
            </w:r>
          </w:p>
        </w:tc>
        <w:tc>
          <w:tcPr>
            <w:tcW w:w="1728" w:type="dxa"/>
          </w:tcPr>
          <w:p w14:paraId="4C776852">
            <w:pPr>
              <w:spacing w:after="0" w:line="240" w:lineRule="auto"/>
            </w:pPr>
            <w:r>
              <w:t>Recognizable cues</w:t>
            </w:r>
          </w:p>
        </w:tc>
        <w:tc>
          <w:tcPr>
            <w:tcW w:w="1728" w:type="dxa"/>
          </w:tcPr>
          <w:p w14:paraId="4578597E">
            <w:pPr>
              <w:spacing w:after="0" w:line="240" w:lineRule="auto"/>
            </w:pPr>
            <w:r>
              <w:t>____</w:t>
            </w:r>
          </w:p>
        </w:tc>
      </w:tr>
      <w:tr w14:paraId="110CA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1C883C09">
            <w:pPr>
              <w:spacing w:after="0" w:line="240" w:lineRule="auto"/>
            </w:pPr>
            <w:r>
              <w:t>Packaging</w:t>
            </w:r>
          </w:p>
        </w:tc>
        <w:tc>
          <w:tcPr>
            <w:tcW w:w="1728" w:type="dxa"/>
          </w:tcPr>
          <w:p w14:paraId="122B4C88">
            <w:pPr>
              <w:spacing w:after="0" w:line="240" w:lineRule="auto"/>
            </w:pPr>
            <w:r>
              <w:t>Common pack</w:t>
            </w:r>
          </w:p>
        </w:tc>
        <w:tc>
          <w:tcPr>
            <w:tcW w:w="1728" w:type="dxa"/>
          </w:tcPr>
          <w:p w14:paraId="16CA94E6">
            <w:pPr>
              <w:spacing w:after="0" w:line="240" w:lineRule="auto"/>
            </w:pPr>
            <w:r>
              <w:t>Minor variation</w:t>
            </w:r>
          </w:p>
        </w:tc>
        <w:tc>
          <w:tcPr>
            <w:tcW w:w="1728" w:type="dxa"/>
          </w:tcPr>
          <w:p w14:paraId="5DBB2FA2">
            <w:pPr>
              <w:spacing w:after="0" w:line="240" w:lineRule="auto"/>
            </w:pPr>
            <w:r>
              <w:t>Locked pack code</w:t>
            </w:r>
          </w:p>
        </w:tc>
        <w:tc>
          <w:tcPr>
            <w:tcW w:w="1728" w:type="dxa"/>
          </w:tcPr>
          <w:p w14:paraId="6720CFD7">
            <w:pPr>
              <w:spacing w:after="0" w:line="240" w:lineRule="auto"/>
            </w:pPr>
            <w:r>
              <w:t>____</w:t>
            </w:r>
          </w:p>
        </w:tc>
      </w:tr>
      <w:tr w14:paraId="2B70D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791CFF3D">
            <w:pPr>
              <w:spacing w:after="0" w:line="240" w:lineRule="auto"/>
            </w:pPr>
            <w:r>
              <w:t>Claims</w:t>
            </w:r>
          </w:p>
        </w:tc>
        <w:tc>
          <w:tcPr>
            <w:tcW w:w="1728" w:type="dxa"/>
          </w:tcPr>
          <w:p w14:paraId="3368DAA7">
            <w:pPr>
              <w:spacing w:after="0" w:line="240" w:lineRule="auto"/>
            </w:pPr>
            <w:r>
              <w:t>Template claims</w:t>
            </w:r>
          </w:p>
        </w:tc>
        <w:tc>
          <w:tcPr>
            <w:tcW w:w="1728" w:type="dxa"/>
          </w:tcPr>
          <w:p w14:paraId="03C7C5F6">
            <w:pPr>
              <w:spacing w:after="0" w:line="240" w:lineRule="auto"/>
            </w:pPr>
            <w:r>
              <w:t>Some guardrails</w:t>
            </w:r>
          </w:p>
        </w:tc>
        <w:tc>
          <w:tcPr>
            <w:tcW w:w="1728" w:type="dxa"/>
          </w:tcPr>
          <w:p w14:paraId="00EE05C2">
            <w:pPr>
              <w:spacing w:after="0" w:line="240" w:lineRule="auto"/>
            </w:pPr>
            <w:r>
              <w:t>Boundaries + proof</w:t>
            </w:r>
          </w:p>
        </w:tc>
        <w:tc>
          <w:tcPr>
            <w:tcW w:w="1728" w:type="dxa"/>
          </w:tcPr>
          <w:p w14:paraId="79F56E08">
            <w:pPr>
              <w:spacing w:after="0" w:line="240" w:lineRule="auto"/>
            </w:pPr>
            <w:r>
              <w:t>____</w:t>
            </w:r>
          </w:p>
        </w:tc>
      </w:tr>
      <w:tr w14:paraId="0B68F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2D5CC97B">
            <w:pPr>
              <w:spacing w:after="0" w:line="240" w:lineRule="auto"/>
            </w:pPr>
            <w:r>
              <w:t>Story</w:t>
            </w:r>
          </w:p>
        </w:tc>
        <w:tc>
          <w:tcPr>
            <w:tcW w:w="1728" w:type="dxa"/>
          </w:tcPr>
          <w:p w14:paraId="194D1A82">
            <w:pPr>
              <w:spacing w:after="0" w:line="240" w:lineRule="auto"/>
            </w:pPr>
            <w:r>
              <w:t>Trend story</w:t>
            </w:r>
          </w:p>
        </w:tc>
        <w:tc>
          <w:tcPr>
            <w:tcW w:w="1728" w:type="dxa"/>
          </w:tcPr>
          <w:p w14:paraId="656145B1">
            <w:pPr>
              <w:spacing w:after="0" w:line="240" w:lineRule="auto"/>
            </w:pPr>
            <w:r>
              <w:t>Category story</w:t>
            </w:r>
          </w:p>
        </w:tc>
        <w:tc>
          <w:tcPr>
            <w:tcW w:w="1728" w:type="dxa"/>
          </w:tcPr>
          <w:p w14:paraId="4A336727">
            <w:pPr>
              <w:spacing w:after="0" w:line="240" w:lineRule="auto"/>
            </w:pPr>
            <w:r>
              <w:t>Clear territory story</w:t>
            </w:r>
          </w:p>
        </w:tc>
        <w:tc>
          <w:tcPr>
            <w:tcW w:w="1728" w:type="dxa"/>
          </w:tcPr>
          <w:p w14:paraId="14F1ADBB">
            <w:pPr>
              <w:spacing w:after="0" w:line="240" w:lineRule="auto"/>
            </w:pPr>
            <w:r>
              <w:t>____</w:t>
            </w:r>
          </w:p>
        </w:tc>
      </w:tr>
    </w:tbl>
    <w:p w14:paraId="647E9658">
      <w:r>
        <w:t>Total (0–10): ____</w:t>
      </w:r>
    </w:p>
    <w:p w14:paraId="626A02EF">
      <w:pPr>
        <w:pStyle w:val="5"/>
      </w:pPr>
      <w:r>
        <w:t>Interpretation</w:t>
      </w:r>
    </w:p>
    <w:p w14:paraId="655A9A1C">
      <w:r>
        <w:t>0–5: Start with Sensory + Packaging codes. Avoid adding more actives first.</w:t>
      </w:r>
    </w:p>
    <w:p w14:paraId="0F108B49">
      <w:r>
        <w:t>6–8: Tighten Claims + Proof, and add change-control rules.</w:t>
      </w:r>
    </w:p>
    <w:p w14:paraId="445FA002">
      <w:r>
        <w:t>9–10: Focus on reorder stability and supplier substitution controls.</w:t>
      </w:r>
    </w:p>
    <w:p w14:paraId="29CF02C7">
      <w:pPr>
        <w:pStyle w:val="4"/>
      </w:pPr>
      <w:r>
        <w:t>B) Choose Your Distinctness Lane (Pick One)</w:t>
      </w:r>
    </w:p>
    <w:p w14:paraId="278D6A8A">
      <w:r>
        <w:t>Pick one lane and lock the first three items before you expand scope.</w:t>
      </w:r>
    </w:p>
    <w:p w14:paraId="51805726">
      <w:pPr>
        <w:pStyle w:val="5"/>
      </w:pPr>
      <w:r>
        <w:t>Lane 1 — Launch-Fast</w:t>
      </w:r>
    </w:p>
    <w:p w14:paraId="5A47A739">
      <w:r>
        <w:t>☐ Lock: Packaging Codes</w:t>
      </w:r>
    </w:p>
    <w:p w14:paraId="2157DD7C">
      <w:r>
        <w:t>☐ Lock: Sensory Lane</w:t>
      </w:r>
    </w:p>
    <w:p w14:paraId="6252358D">
      <w:r>
        <w:t>☐ Lock: Safe Claims</w:t>
      </w:r>
    </w:p>
    <w:p w14:paraId="422ECA2B">
      <w:r>
        <w:t>Goal: Look and feel different fast with minimal development cycles.</w:t>
      </w:r>
    </w:p>
    <w:p w14:paraId="744FDF87">
      <w:r>
        <w:t>Notes: ________________________________________________</w:t>
      </w:r>
    </w:p>
    <w:p w14:paraId="7F4A6983">
      <w:pPr>
        <w:pStyle w:val="5"/>
      </w:pPr>
      <w:r>
        <w:t>Lane 2 — Premium-Distinct</w:t>
      </w:r>
    </w:p>
    <w:p w14:paraId="03E2CD96">
      <w:r>
        <w:t>☐ Lock: Signature Stack</w:t>
      </w:r>
    </w:p>
    <w:p w14:paraId="420F2496">
      <w:r>
        <w:t>☐ Lock: Texture Spec Strip</w:t>
      </w:r>
    </w:p>
    <w:p w14:paraId="6F8B06B9">
      <w:r>
        <w:t>☐ Lock: Transfer Package</w:t>
      </w:r>
    </w:p>
    <w:p w14:paraId="490096DE">
      <w:r>
        <w:t>Goal: Build a defensible hero product that stays yours over time.</w:t>
      </w:r>
    </w:p>
    <w:p w14:paraId="105BD70A">
      <w:r>
        <w:t>Notes: ________________________________________________</w:t>
      </w:r>
    </w:p>
    <w:p w14:paraId="26461D87">
      <w:pPr>
        <w:pStyle w:val="5"/>
      </w:pPr>
      <w:r>
        <w:t>Lane 3 — Clinic-Proof</w:t>
      </w:r>
    </w:p>
    <w:p w14:paraId="671DE937">
      <w:r>
        <w:t>☐ Lock: Claim Boundaries</w:t>
      </w:r>
    </w:p>
    <w:p w14:paraId="1168F222">
      <w:r>
        <w:t>☐ Lock: Proof Plan</w:t>
      </w:r>
    </w:p>
    <w:p w14:paraId="4DA1024C">
      <w:r>
        <w:t>☐ Lock: QC Windows</w:t>
      </w:r>
    </w:p>
    <w:p w14:paraId="3619B40F">
      <w:r>
        <w:t>Goal: Differentiate with credibility and tighter controls for pro channels.</w:t>
      </w:r>
    </w:p>
    <w:p w14:paraId="28AF12B4">
      <w:r>
        <w:t>Notes: ________________________________________________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6AF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qFormat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243</Words>
  <Characters>1426</Characters>
  <Lines>0</Lines>
  <Paragraphs>0</Paragraphs>
  <TotalTime>0</TotalTime>
  <ScaleCrop>false</ScaleCrop>
  <LinksUpToDate>false</LinksUpToDate>
  <CharactersWithSpaces>1610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D602B53DCF4D49ED9FBE645130B94A80_13</vt:lpwstr>
  </property>
</Properties>
</file>