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A2823">
      <w:pPr>
        <w:pStyle w:val="3"/>
      </w:pPr>
      <w:bookmarkStart w:id="0" w:name="_GoBack"/>
      <w:bookmarkEnd w:id="0"/>
      <w:r>
        <w:t>Change Control: Golden Sample + QC Windows + Re-Sample Triggers</w:t>
      </w:r>
    </w:p>
    <w:p w14:paraId="6E406134">
      <w:r>
        <w:t>Use this to prevent sample-to-bulk drift and manage changes without surprises.</w:t>
      </w:r>
    </w:p>
    <w:p w14:paraId="4928DF8C">
      <w:pPr>
        <w:pStyle w:val="4"/>
      </w:pPr>
      <w:r>
        <w:t>Step 8 — Golden Sample Control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880"/>
        <w:gridCol w:w="2880"/>
      </w:tblGrid>
      <w:tr w14:paraId="56F77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47E9A2F1">
            <w:pPr>
              <w:spacing w:after="0" w:line="240" w:lineRule="auto"/>
            </w:pPr>
            <w:r>
              <w:t>Item</w:t>
            </w:r>
          </w:p>
        </w:tc>
        <w:tc>
          <w:tcPr>
            <w:tcW w:w="2880" w:type="dxa"/>
          </w:tcPr>
          <w:p w14:paraId="64C21551">
            <w:pPr>
              <w:spacing w:after="0" w:line="240" w:lineRule="auto"/>
            </w:pPr>
            <w:r>
              <w:t>Rule</w:t>
            </w:r>
          </w:p>
        </w:tc>
        <w:tc>
          <w:tcPr>
            <w:tcW w:w="2880" w:type="dxa"/>
          </w:tcPr>
          <w:p w14:paraId="0EB0B3FB">
            <w:pPr>
              <w:spacing w:after="0" w:line="240" w:lineRule="auto"/>
            </w:pPr>
            <w:r>
              <w:t>Owner</w:t>
            </w:r>
          </w:p>
        </w:tc>
      </w:tr>
      <w:tr w14:paraId="0254F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2A745D30">
            <w:pPr>
              <w:spacing w:after="0" w:line="240" w:lineRule="auto"/>
            </w:pPr>
            <w:r>
              <w:t>Version code</w:t>
            </w:r>
          </w:p>
        </w:tc>
        <w:tc>
          <w:tcPr>
            <w:tcW w:w="2880" w:type="dxa"/>
          </w:tcPr>
          <w:p w14:paraId="06D0D613">
            <w:pPr>
              <w:spacing w:after="0" w:line="240" w:lineRule="auto"/>
            </w:pPr>
            <w:r>
              <w:t>Every approved sample has a version ID</w:t>
            </w:r>
          </w:p>
        </w:tc>
        <w:tc>
          <w:tcPr>
            <w:tcW w:w="2880" w:type="dxa"/>
          </w:tcPr>
          <w:p w14:paraId="3407EFFE">
            <w:pPr>
              <w:spacing w:after="0" w:line="240" w:lineRule="auto"/>
            </w:pPr>
            <w:r>
              <w:t>____</w:t>
            </w:r>
          </w:p>
        </w:tc>
      </w:tr>
      <w:tr w14:paraId="2EFF7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4E01FB06">
            <w:pPr>
              <w:spacing w:after="0" w:line="240" w:lineRule="auto"/>
            </w:pPr>
            <w:r>
              <w:t>Storage</w:t>
            </w:r>
          </w:p>
        </w:tc>
        <w:tc>
          <w:tcPr>
            <w:tcW w:w="2880" w:type="dxa"/>
          </w:tcPr>
          <w:p w14:paraId="19D71120">
            <w:pPr>
              <w:spacing w:after="0" w:line="240" w:lineRule="auto"/>
            </w:pPr>
            <w:r>
              <w:t>Retained under defined conditions</w:t>
            </w:r>
          </w:p>
        </w:tc>
        <w:tc>
          <w:tcPr>
            <w:tcW w:w="2880" w:type="dxa"/>
          </w:tcPr>
          <w:p w14:paraId="42218A49">
            <w:pPr>
              <w:spacing w:after="0" w:line="240" w:lineRule="auto"/>
            </w:pPr>
            <w:r>
              <w:t>____</w:t>
            </w:r>
          </w:p>
        </w:tc>
      </w:tr>
      <w:tr w14:paraId="775E9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54749031">
            <w:pPr>
              <w:spacing w:after="0" w:line="240" w:lineRule="auto"/>
            </w:pPr>
            <w:r>
              <w:t>Comparison</w:t>
            </w:r>
          </w:p>
        </w:tc>
        <w:tc>
          <w:tcPr>
            <w:tcW w:w="2880" w:type="dxa"/>
          </w:tcPr>
          <w:p w14:paraId="490752E3">
            <w:pPr>
              <w:spacing w:after="0" w:line="240" w:lineRule="auto"/>
            </w:pPr>
            <w:r>
              <w:t>Each new sample compared to golden</w:t>
            </w:r>
          </w:p>
        </w:tc>
        <w:tc>
          <w:tcPr>
            <w:tcW w:w="2880" w:type="dxa"/>
          </w:tcPr>
          <w:p w14:paraId="18AE6E73">
            <w:pPr>
              <w:spacing w:after="0" w:line="240" w:lineRule="auto"/>
            </w:pPr>
            <w:r>
              <w:t>____</w:t>
            </w:r>
          </w:p>
        </w:tc>
      </w:tr>
      <w:tr w14:paraId="0D222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712AEDE1">
            <w:pPr>
              <w:spacing w:after="0" w:line="240" w:lineRule="auto"/>
            </w:pPr>
            <w:r>
              <w:t>Approval</w:t>
            </w:r>
          </w:p>
        </w:tc>
        <w:tc>
          <w:tcPr>
            <w:tcW w:w="2880" w:type="dxa"/>
          </w:tcPr>
          <w:p w14:paraId="677BFAB8">
            <w:pPr>
              <w:spacing w:after="0" w:line="240" w:lineRule="auto"/>
            </w:pPr>
            <w:r>
              <w:t>Written approval required for changes</w:t>
            </w:r>
          </w:p>
        </w:tc>
        <w:tc>
          <w:tcPr>
            <w:tcW w:w="2880" w:type="dxa"/>
          </w:tcPr>
          <w:p w14:paraId="6E7D6083">
            <w:pPr>
              <w:spacing w:after="0" w:line="240" w:lineRule="auto"/>
            </w:pPr>
            <w:r>
              <w:t>____</w:t>
            </w:r>
          </w:p>
        </w:tc>
      </w:tr>
    </w:tbl>
    <w:p w14:paraId="30279B0B">
      <w:pPr>
        <w:pStyle w:val="4"/>
      </w:pPr>
      <w:r>
        <w:t>QC Windows (Fill Ranges)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880"/>
        <w:gridCol w:w="2880"/>
      </w:tblGrid>
      <w:tr w14:paraId="4E1F3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5F3F0F2E">
            <w:pPr>
              <w:spacing w:after="0" w:line="240" w:lineRule="auto"/>
            </w:pPr>
            <w:r>
              <w:t>QC Item</w:t>
            </w:r>
          </w:p>
        </w:tc>
        <w:tc>
          <w:tcPr>
            <w:tcW w:w="2880" w:type="dxa"/>
          </w:tcPr>
          <w:p w14:paraId="3930358F">
            <w:pPr>
              <w:spacing w:after="0" w:line="240" w:lineRule="auto"/>
            </w:pPr>
            <w:r>
              <w:t>Target Range</w:t>
            </w:r>
          </w:p>
        </w:tc>
        <w:tc>
          <w:tcPr>
            <w:tcW w:w="2880" w:type="dxa"/>
          </w:tcPr>
          <w:p w14:paraId="604607ED">
            <w:pPr>
              <w:spacing w:after="0" w:line="240" w:lineRule="auto"/>
            </w:pPr>
            <w:r>
              <w:t>Test Method</w:t>
            </w:r>
          </w:p>
        </w:tc>
      </w:tr>
      <w:tr w14:paraId="3470D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430FB0FB">
            <w:pPr>
              <w:spacing w:after="0" w:line="240" w:lineRule="auto"/>
            </w:pPr>
            <w:r>
              <w:t>pH</w:t>
            </w:r>
          </w:p>
        </w:tc>
        <w:tc>
          <w:tcPr>
            <w:tcW w:w="2880" w:type="dxa"/>
          </w:tcPr>
          <w:p w14:paraId="45D05F71">
            <w:pPr>
              <w:spacing w:after="0" w:line="240" w:lineRule="auto"/>
            </w:pPr>
            <w:r>
              <w:t>____</w:t>
            </w:r>
          </w:p>
        </w:tc>
        <w:tc>
          <w:tcPr>
            <w:tcW w:w="2880" w:type="dxa"/>
          </w:tcPr>
          <w:p w14:paraId="0654FF31">
            <w:pPr>
              <w:spacing w:after="0" w:line="240" w:lineRule="auto"/>
            </w:pPr>
            <w:r>
              <w:t>____</w:t>
            </w:r>
          </w:p>
        </w:tc>
      </w:tr>
      <w:tr w14:paraId="38B98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395F6D3A">
            <w:pPr>
              <w:spacing w:after="0" w:line="240" w:lineRule="auto"/>
            </w:pPr>
            <w:r>
              <w:t>Viscosity</w:t>
            </w:r>
          </w:p>
        </w:tc>
        <w:tc>
          <w:tcPr>
            <w:tcW w:w="2880" w:type="dxa"/>
          </w:tcPr>
          <w:p w14:paraId="23CC1223">
            <w:pPr>
              <w:spacing w:after="0" w:line="240" w:lineRule="auto"/>
            </w:pPr>
            <w:r>
              <w:t>____</w:t>
            </w:r>
          </w:p>
        </w:tc>
        <w:tc>
          <w:tcPr>
            <w:tcW w:w="2880" w:type="dxa"/>
          </w:tcPr>
          <w:p w14:paraId="0612ACAA">
            <w:pPr>
              <w:spacing w:after="0" w:line="240" w:lineRule="auto"/>
            </w:pPr>
            <w:r>
              <w:t>____</w:t>
            </w:r>
          </w:p>
        </w:tc>
      </w:tr>
      <w:tr w14:paraId="08A3D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3D24F6BD">
            <w:pPr>
              <w:spacing w:after="0" w:line="240" w:lineRule="auto"/>
            </w:pPr>
            <w:r>
              <w:t>Appearance</w:t>
            </w:r>
          </w:p>
        </w:tc>
        <w:tc>
          <w:tcPr>
            <w:tcW w:w="2880" w:type="dxa"/>
          </w:tcPr>
          <w:p w14:paraId="174B8F5B">
            <w:pPr>
              <w:spacing w:after="0" w:line="240" w:lineRule="auto"/>
            </w:pPr>
            <w:r>
              <w:t>____</w:t>
            </w:r>
          </w:p>
        </w:tc>
        <w:tc>
          <w:tcPr>
            <w:tcW w:w="2880" w:type="dxa"/>
          </w:tcPr>
          <w:p w14:paraId="339AB2A4">
            <w:pPr>
              <w:spacing w:after="0" w:line="240" w:lineRule="auto"/>
            </w:pPr>
            <w:r>
              <w:t>____</w:t>
            </w:r>
          </w:p>
        </w:tc>
      </w:tr>
      <w:tr w14:paraId="2E185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3EEEDC61">
            <w:pPr>
              <w:spacing w:after="0" w:line="240" w:lineRule="auto"/>
            </w:pPr>
            <w:r>
              <w:t>Odor</w:t>
            </w:r>
          </w:p>
        </w:tc>
        <w:tc>
          <w:tcPr>
            <w:tcW w:w="2880" w:type="dxa"/>
          </w:tcPr>
          <w:p w14:paraId="63250FE0">
            <w:pPr>
              <w:spacing w:after="0" w:line="240" w:lineRule="auto"/>
            </w:pPr>
            <w:r>
              <w:t>____</w:t>
            </w:r>
          </w:p>
        </w:tc>
        <w:tc>
          <w:tcPr>
            <w:tcW w:w="2880" w:type="dxa"/>
          </w:tcPr>
          <w:p w14:paraId="411C0ADA">
            <w:pPr>
              <w:spacing w:after="0" w:line="240" w:lineRule="auto"/>
            </w:pPr>
            <w:r>
              <w:t>____</w:t>
            </w:r>
          </w:p>
        </w:tc>
      </w:tr>
      <w:tr w14:paraId="2F176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49B983C3">
            <w:pPr>
              <w:spacing w:after="0" w:line="240" w:lineRule="auto"/>
            </w:pPr>
            <w:r>
              <w:t>Fill weight</w:t>
            </w:r>
          </w:p>
        </w:tc>
        <w:tc>
          <w:tcPr>
            <w:tcW w:w="2880" w:type="dxa"/>
          </w:tcPr>
          <w:p w14:paraId="3E858777">
            <w:pPr>
              <w:spacing w:after="0" w:line="240" w:lineRule="auto"/>
            </w:pPr>
            <w:r>
              <w:t>____</w:t>
            </w:r>
          </w:p>
        </w:tc>
        <w:tc>
          <w:tcPr>
            <w:tcW w:w="2880" w:type="dxa"/>
          </w:tcPr>
          <w:p w14:paraId="3F6D12AC">
            <w:pPr>
              <w:spacing w:after="0" w:line="240" w:lineRule="auto"/>
            </w:pPr>
            <w:r>
              <w:t>____</w:t>
            </w:r>
          </w:p>
        </w:tc>
      </w:tr>
    </w:tbl>
    <w:p w14:paraId="4E53042E">
      <w:pPr>
        <w:pStyle w:val="4"/>
      </w:pPr>
      <w:r>
        <w:t>Re-Sample Triggers (Tick All That Apply)</w:t>
      </w:r>
    </w:p>
    <w:p w14:paraId="0E051F75">
      <w:r>
        <w:t>☐ Raw material change (supplier/grade/spec)</w:t>
      </w:r>
    </w:p>
    <w:p w14:paraId="55A118DD">
      <w:r>
        <w:t>☐ Fragrance/accord change</w:t>
      </w:r>
    </w:p>
    <w:p w14:paraId="1E747C5D">
      <w:r>
        <w:t>☐ Packaging component change (pump/wiper/cap/bottle)</w:t>
      </w:r>
    </w:p>
    <w:p w14:paraId="6A73FB93">
      <w:r>
        <w:t>☐ Process change (mixing/filling conditions)</w:t>
      </w:r>
    </w:p>
    <w:p w14:paraId="10B62718">
      <w:r>
        <w:t>☐ Production line change</w:t>
      </w:r>
    </w:p>
    <w:p w14:paraId="1EEC34BA">
      <w:r>
        <w:t>☐ Sub-supplier change</w:t>
      </w:r>
    </w:p>
    <w:p w14:paraId="34F56C0F">
      <w:pPr>
        <w:pStyle w:val="4"/>
      </w:pPr>
      <w:r>
        <w:t>Sampling Gates (Optional)</w:t>
      </w:r>
    </w:p>
    <w:p w14:paraId="55F20837">
      <w:r>
        <w:t>Gate 1 — Bench sample: texture and sensorial match.</w:t>
      </w:r>
    </w:p>
    <w:p w14:paraId="0B5B713E">
      <w:r>
        <w:t>Acceptance: ________________________________________________</w:t>
      </w:r>
    </w:p>
    <w:p w14:paraId="2FF1277A">
      <w:r>
        <w:t>Gate 2 — Packaging compatibility: dispense, leak, and stability checks.</w:t>
      </w:r>
    </w:p>
    <w:p w14:paraId="5DD5FA8F">
      <w:r>
        <w:t>Acceptance: ________________________________________________</w:t>
      </w:r>
    </w:p>
    <w:p w14:paraId="0ABDEE30">
      <w:r>
        <w:t>Gate 3 — Pre-production run: bulk repeatability and QC windows met.</w:t>
      </w:r>
    </w:p>
    <w:p w14:paraId="48025F58">
      <w:r>
        <w:t>Acceptance: ________________________________________________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5CEA3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qFormat="1"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1046</Characters>
  <Lines>0</Lines>
  <Paragraphs>0</Paragraphs>
  <TotalTime>0</TotalTime>
  <ScaleCrop>false</ScaleCrop>
  <LinksUpToDate>false</LinksUpToDate>
  <CharactersWithSpaces>1152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2026-02-10T08:43:03Z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F95E8FD7162A41C3966D1AAEC08A83F5_13</vt:lpwstr>
  </property>
</Properties>
</file>